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738F" w14:textId="77777777" w:rsidR="00D926D4" w:rsidRPr="00E92058" w:rsidRDefault="00D926D4" w:rsidP="00D926D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3907203" wp14:editId="7772949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2F6BD" w14:textId="77777777" w:rsidR="00D926D4" w:rsidRPr="00E92058" w:rsidRDefault="00D926D4" w:rsidP="00D926D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7507692" w14:textId="77777777" w:rsidR="00D926D4" w:rsidRPr="00E92058" w:rsidRDefault="00D926D4" w:rsidP="00D926D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4E18493" w14:textId="77777777" w:rsidR="00D926D4" w:rsidRPr="00E92058" w:rsidRDefault="00D926D4" w:rsidP="00D926D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AA7C475" w14:textId="77777777" w:rsidR="00D926D4" w:rsidRPr="00E92058" w:rsidRDefault="00D926D4" w:rsidP="00D926D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1289A2B" w14:textId="77777777" w:rsidR="00D926D4" w:rsidRPr="00E92058" w:rsidRDefault="00D926D4" w:rsidP="00D926D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DAF190C" w14:textId="77777777" w:rsidR="00D926D4" w:rsidRPr="00E92058" w:rsidRDefault="00D926D4" w:rsidP="00D926D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160A865" w14:textId="77777777" w:rsidR="00D926D4" w:rsidRPr="00E92058" w:rsidRDefault="00D926D4" w:rsidP="00D926D4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6428E5A8" w14:textId="77777777" w:rsidR="00D926D4" w:rsidRPr="00E92058" w:rsidRDefault="00D926D4" w:rsidP="00D926D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FF5C5D" w14:textId="77777777" w:rsidR="00D926D4" w:rsidRPr="00E92058" w:rsidRDefault="00D926D4" w:rsidP="00D926D4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528718B3" w14:textId="77777777" w:rsidR="00D926D4" w:rsidRPr="00E92058" w:rsidRDefault="00D926D4" w:rsidP="00D926D4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3CB7EB8" w14:textId="77777777" w:rsidR="00D926D4" w:rsidRPr="00E92058" w:rsidRDefault="00D926D4" w:rsidP="00D926D4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0C91DB4" w14:textId="77777777" w:rsidR="00D926D4" w:rsidRPr="00E92058" w:rsidRDefault="00D926D4" w:rsidP="00D926D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4E855975" w14:textId="77777777" w:rsidR="00D926D4" w:rsidRPr="00E92058" w:rsidRDefault="00D926D4" w:rsidP="00D926D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6CC5B9E3" w14:textId="77777777" w:rsidR="00D926D4" w:rsidRPr="00E92058" w:rsidRDefault="00D926D4" w:rsidP="00D926D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7879383E" w14:textId="77777777" w:rsidR="00D926D4" w:rsidRPr="00E92058" w:rsidRDefault="00D926D4" w:rsidP="00D926D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5D6F8940" w14:textId="77777777" w:rsidR="00D926D4" w:rsidRPr="00E92058" w:rsidRDefault="00D926D4" w:rsidP="00D926D4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007-02/22-03/</w:t>
      </w:r>
      <w:r>
        <w:rPr>
          <w:rFonts w:ascii="Times New Roman" w:eastAsia="Calibri" w:hAnsi="Times New Roman"/>
          <w:bCs/>
          <w:sz w:val="20"/>
          <w:szCs w:val="20"/>
        </w:rPr>
        <w:t>22</w:t>
      </w:r>
    </w:p>
    <w:p w14:paraId="1AF1374A" w14:textId="77777777" w:rsidR="00D926D4" w:rsidRPr="001463E7" w:rsidRDefault="00D926D4" w:rsidP="00D926D4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32E2DFF6" w14:textId="77777777" w:rsidR="00D926D4" w:rsidRPr="001463E7" w:rsidRDefault="00D926D4" w:rsidP="00D926D4">
      <w:pPr>
        <w:rPr>
          <w:rFonts w:ascii="Times New Roman" w:hAnsi="Times New Roman"/>
          <w:b/>
          <w:sz w:val="20"/>
          <w:szCs w:val="20"/>
        </w:rPr>
      </w:pPr>
      <w:r w:rsidRPr="001463E7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5. listopada</w:t>
      </w:r>
      <w:r w:rsidRPr="001463E7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44B69E2F" w14:textId="77777777" w:rsidR="00D926D4" w:rsidRPr="00E92058" w:rsidRDefault="00D926D4" w:rsidP="00D926D4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2CDF454C" w14:textId="77777777" w:rsidR="00D926D4" w:rsidRPr="00E92058" w:rsidRDefault="00D926D4" w:rsidP="00D926D4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0C722E62" w14:textId="77777777" w:rsidR="00D926D4" w:rsidRPr="00E92058" w:rsidRDefault="00D926D4" w:rsidP="00D926D4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136A1ACE" w14:textId="77777777" w:rsidR="00D926D4" w:rsidRPr="00E92058" w:rsidRDefault="00D926D4" w:rsidP="00D926D4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689302F6" w14:textId="77777777" w:rsidR="00D926D4" w:rsidRPr="00E92058" w:rsidRDefault="00D926D4" w:rsidP="00D926D4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6AE5850F" w14:textId="77777777" w:rsidR="00D926D4" w:rsidRPr="00E92058" w:rsidRDefault="00D926D4" w:rsidP="00D926D4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Predmet</w:t>
      </w:r>
      <w:r w:rsidRPr="00E92058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34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022E8DA9" w14:textId="77777777" w:rsidR="00D926D4" w:rsidRPr="00E92058" w:rsidRDefault="00D926D4" w:rsidP="00D926D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34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4EFD2D96" w14:textId="77777777" w:rsidR="00D926D4" w:rsidRPr="00E92058" w:rsidRDefault="00D926D4" w:rsidP="00D926D4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1CABF3D" w14:textId="77777777" w:rsidR="00D926D4" w:rsidRPr="00B82288" w:rsidRDefault="00D926D4" w:rsidP="00D926D4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7. listopada 2022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. s početkom </w:t>
      </w:r>
      <w:r>
        <w:rPr>
          <w:rFonts w:ascii="Times New Roman" w:hAnsi="Times New Roman"/>
          <w:b/>
          <w:bCs/>
          <w:sz w:val="20"/>
          <w:szCs w:val="20"/>
        </w:rPr>
        <w:t>u 12.00 sati u uredu ravnateljice Škole.</w:t>
      </w:r>
    </w:p>
    <w:p w14:paraId="3A177FA5" w14:textId="77777777" w:rsidR="00D926D4" w:rsidRPr="00E92058" w:rsidRDefault="00D926D4" w:rsidP="00D926D4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288B9C7" w14:textId="77777777" w:rsidR="00D926D4" w:rsidRPr="00E92058" w:rsidRDefault="00D926D4" w:rsidP="00D926D4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424BE328" w14:textId="77777777" w:rsidR="00D926D4" w:rsidRPr="00E92058" w:rsidRDefault="00D926D4" w:rsidP="00D926D4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74564387" w14:textId="77777777" w:rsidR="00D926D4" w:rsidRPr="00E92058" w:rsidRDefault="00D926D4" w:rsidP="00D926D4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C69959E" w14:textId="77777777" w:rsidR="00D926D4" w:rsidRPr="00E92058" w:rsidRDefault="00D926D4" w:rsidP="00D926D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34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dana </w:t>
      </w:r>
      <w:r>
        <w:rPr>
          <w:rFonts w:ascii="Times New Roman" w:hAnsi="Times New Roman"/>
          <w:sz w:val="20"/>
          <w:szCs w:val="20"/>
        </w:rPr>
        <w:t>7. listopada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</w:p>
    <w:p w14:paraId="699DA6BD" w14:textId="77777777" w:rsidR="00D926D4" w:rsidRPr="00E92058" w:rsidRDefault="00D926D4" w:rsidP="00D926D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33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>dana</w:t>
      </w:r>
      <w:r>
        <w:rPr>
          <w:rFonts w:ascii="Times New Roman" w:hAnsi="Times New Roman"/>
          <w:sz w:val="20"/>
          <w:szCs w:val="20"/>
        </w:rPr>
        <w:t xml:space="preserve"> 13.</w:t>
      </w:r>
      <w:r w:rsidRPr="00E920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rujna </w:t>
      </w:r>
      <w:r w:rsidRPr="00E92058">
        <w:rPr>
          <w:rFonts w:ascii="Times New Roman" w:hAnsi="Times New Roman"/>
          <w:sz w:val="20"/>
          <w:szCs w:val="20"/>
        </w:rPr>
        <w:t>2022.</w:t>
      </w:r>
    </w:p>
    <w:p w14:paraId="6012806B" w14:textId="77777777" w:rsidR="00D926D4" w:rsidRPr="005C16E4" w:rsidRDefault="00D926D4" w:rsidP="00D926D4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C16E4">
        <w:rPr>
          <w:rFonts w:ascii="Times New Roman" w:hAnsi="Times New Roman"/>
          <w:sz w:val="20"/>
          <w:szCs w:val="20"/>
        </w:rPr>
        <w:t>Donošenje Godišnjeg plana i programa Strukovne škole Gospić za školsku godinu 202</w:t>
      </w:r>
      <w:r>
        <w:rPr>
          <w:rFonts w:ascii="Times New Roman" w:hAnsi="Times New Roman"/>
          <w:sz w:val="20"/>
          <w:szCs w:val="20"/>
        </w:rPr>
        <w:t>2</w:t>
      </w:r>
      <w:r w:rsidRPr="005C16E4">
        <w:rPr>
          <w:rFonts w:ascii="Times New Roman" w:hAnsi="Times New Roman"/>
          <w:sz w:val="20"/>
          <w:szCs w:val="20"/>
        </w:rPr>
        <w:t>./202</w:t>
      </w:r>
      <w:r>
        <w:rPr>
          <w:rFonts w:ascii="Times New Roman" w:hAnsi="Times New Roman"/>
          <w:sz w:val="20"/>
          <w:szCs w:val="20"/>
        </w:rPr>
        <w:t>3</w:t>
      </w:r>
      <w:r w:rsidRPr="005C16E4">
        <w:rPr>
          <w:rFonts w:ascii="Times New Roman" w:hAnsi="Times New Roman"/>
          <w:sz w:val="20"/>
          <w:szCs w:val="20"/>
        </w:rPr>
        <w:t>.</w:t>
      </w:r>
    </w:p>
    <w:p w14:paraId="40D567F5" w14:textId="77777777" w:rsidR="00D926D4" w:rsidRPr="005C16E4" w:rsidRDefault="00D926D4" w:rsidP="00D926D4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C16E4">
        <w:rPr>
          <w:rFonts w:ascii="Times New Roman" w:hAnsi="Times New Roman"/>
          <w:sz w:val="20"/>
          <w:szCs w:val="20"/>
        </w:rPr>
        <w:t>Donošenje Školskog kurikuluma za školsku godinu 202</w:t>
      </w:r>
      <w:r>
        <w:rPr>
          <w:rFonts w:ascii="Times New Roman" w:hAnsi="Times New Roman"/>
          <w:sz w:val="20"/>
          <w:szCs w:val="20"/>
        </w:rPr>
        <w:t>2</w:t>
      </w:r>
      <w:r w:rsidRPr="005C16E4">
        <w:rPr>
          <w:rFonts w:ascii="Times New Roman" w:hAnsi="Times New Roman"/>
          <w:sz w:val="20"/>
          <w:szCs w:val="20"/>
        </w:rPr>
        <w:t>./202</w:t>
      </w:r>
      <w:r>
        <w:rPr>
          <w:rFonts w:ascii="Times New Roman" w:hAnsi="Times New Roman"/>
          <w:sz w:val="20"/>
          <w:szCs w:val="20"/>
        </w:rPr>
        <w:t>3</w:t>
      </w:r>
      <w:r w:rsidRPr="005C16E4">
        <w:rPr>
          <w:rFonts w:ascii="Times New Roman" w:hAnsi="Times New Roman"/>
          <w:sz w:val="20"/>
          <w:szCs w:val="20"/>
        </w:rPr>
        <w:t>.</w:t>
      </w:r>
    </w:p>
    <w:p w14:paraId="5601E8BC" w14:textId="77777777" w:rsidR="00D926D4" w:rsidRDefault="00D926D4" w:rsidP="00D926D4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Razno</w:t>
      </w:r>
    </w:p>
    <w:p w14:paraId="224A601F" w14:textId="77777777" w:rsidR="00D926D4" w:rsidRDefault="00D926D4" w:rsidP="00D926D4">
      <w:pPr>
        <w:ind w:left="710"/>
        <w:rPr>
          <w:rFonts w:ascii="Times New Roman" w:hAnsi="Times New Roman"/>
          <w:sz w:val="20"/>
          <w:szCs w:val="20"/>
        </w:rPr>
      </w:pPr>
    </w:p>
    <w:p w14:paraId="1A56475A" w14:textId="77777777" w:rsidR="00D926D4" w:rsidRDefault="00D926D4" w:rsidP="00D926D4">
      <w:pPr>
        <w:ind w:left="710"/>
        <w:rPr>
          <w:rFonts w:ascii="Times New Roman" w:hAnsi="Times New Roman"/>
          <w:sz w:val="20"/>
          <w:szCs w:val="20"/>
        </w:rPr>
      </w:pPr>
    </w:p>
    <w:p w14:paraId="7AFC031C" w14:textId="77777777" w:rsidR="00D926D4" w:rsidRDefault="00D926D4" w:rsidP="00D926D4">
      <w:pPr>
        <w:ind w:left="710"/>
        <w:rPr>
          <w:rFonts w:ascii="Times New Roman" w:hAnsi="Times New Roman"/>
          <w:sz w:val="20"/>
          <w:szCs w:val="20"/>
        </w:rPr>
      </w:pPr>
    </w:p>
    <w:p w14:paraId="31104AF3" w14:textId="77777777" w:rsidR="00D926D4" w:rsidRPr="001812C8" w:rsidRDefault="00D926D4" w:rsidP="00D926D4">
      <w:pPr>
        <w:ind w:left="710"/>
        <w:rPr>
          <w:rFonts w:ascii="Times New Roman" w:hAnsi="Times New Roman"/>
          <w:sz w:val="20"/>
          <w:szCs w:val="20"/>
        </w:rPr>
      </w:pPr>
    </w:p>
    <w:p w14:paraId="591816D4" w14:textId="77777777" w:rsidR="00D926D4" w:rsidRDefault="00D926D4" w:rsidP="00D926D4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0C30B8F5" w14:textId="7CD5B376" w:rsidR="00D926D4" w:rsidRPr="00E92058" w:rsidRDefault="00865FC8" w:rsidP="00D926D4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v.r. </w:t>
      </w:r>
      <w:r w:rsidR="00D926D4"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D926D4"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="00D926D4"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D926D4"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="00D926D4"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26D4"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="00D926D4"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D926D4"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="00D926D4" w:rsidRPr="004B25DF">
        <w:rPr>
          <w:rFonts w:ascii="Times New Roman" w:hAnsi="Times New Roman"/>
          <w:sz w:val="20"/>
          <w:szCs w:val="20"/>
        </w:rPr>
        <w:t>.</w:t>
      </w:r>
    </w:p>
    <w:p w14:paraId="44343EBC" w14:textId="77777777" w:rsidR="00D926D4" w:rsidRPr="00E92058" w:rsidRDefault="00D926D4" w:rsidP="00D926D4">
      <w:pPr>
        <w:rPr>
          <w:rFonts w:ascii="Times New Roman" w:hAnsi="Times New Roman"/>
          <w:sz w:val="20"/>
          <w:szCs w:val="20"/>
        </w:rPr>
      </w:pPr>
    </w:p>
    <w:p w14:paraId="235780D3" w14:textId="77777777" w:rsidR="00D926D4" w:rsidRPr="00E92058" w:rsidRDefault="00D926D4" w:rsidP="00D926D4">
      <w:pPr>
        <w:rPr>
          <w:rFonts w:ascii="Times New Roman" w:hAnsi="Times New Roman"/>
          <w:sz w:val="20"/>
          <w:szCs w:val="20"/>
        </w:rPr>
      </w:pPr>
    </w:p>
    <w:p w14:paraId="6EF5DFEA" w14:textId="77777777" w:rsidR="00D926D4" w:rsidRPr="00E92058" w:rsidRDefault="00D926D4" w:rsidP="00D926D4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D926D4" w:rsidRPr="00E92058" w14:paraId="2936834C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99BF5DD" w14:textId="77777777" w:rsidR="00D926D4" w:rsidRPr="00E92058" w:rsidRDefault="00D926D4" w:rsidP="00D926D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3401D1" w14:textId="77777777" w:rsidR="00D926D4" w:rsidRPr="00E92058" w:rsidRDefault="00D926D4" w:rsidP="00D926D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D926D4" w:rsidRPr="00E92058" w14:paraId="37E028A1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57C251" w14:textId="77777777" w:rsidR="00D926D4" w:rsidRPr="00E92058" w:rsidRDefault="00D926D4" w:rsidP="00D926D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C670BF" w14:textId="77777777" w:rsidR="00D926D4" w:rsidRPr="00E92058" w:rsidRDefault="00D926D4" w:rsidP="00D926D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D926D4" w:rsidRPr="00E92058" w14:paraId="262ED81D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8368C7" w14:textId="77777777" w:rsidR="00D926D4" w:rsidRPr="00E92058" w:rsidRDefault="00D926D4" w:rsidP="00D926D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576E4A" w14:textId="77777777" w:rsidR="00D926D4" w:rsidRPr="00E92058" w:rsidRDefault="00D926D4" w:rsidP="00D926D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D926D4" w:rsidRPr="00E92058" w14:paraId="0CB22DD4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259218" w14:textId="77777777" w:rsidR="00D926D4" w:rsidRPr="00E92058" w:rsidRDefault="00D926D4" w:rsidP="00D926D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62A073" w14:textId="77777777" w:rsidR="00D926D4" w:rsidRPr="00E92058" w:rsidRDefault="00D926D4" w:rsidP="00D926D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D926D4" w:rsidRPr="00E92058" w14:paraId="11C5229A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94CD86" w14:textId="77777777" w:rsidR="00D926D4" w:rsidRPr="00E92058" w:rsidRDefault="00D926D4" w:rsidP="00D926D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9D474D" w14:textId="77777777" w:rsidR="00D926D4" w:rsidRPr="00E92058" w:rsidRDefault="00D926D4" w:rsidP="007C325B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52CD2850" w14:textId="77777777" w:rsidR="00D926D4" w:rsidRPr="00E92058" w:rsidRDefault="00D926D4" w:rsidP="00D926D4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69101B5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337B11">
        <w:rPr>
          <w:rFonts w:ascii="Times New Roman" w:eastAsia="Calibri" w:hAnsi="Times New Roman"/>
          <w:bCs/>
          <w:sz w:val="20"/>
          <w:szCs w:val="20"/>
        </w:rPr>
        <w:t>2</w:t>
      </w:r>
      <w:r w:rsidR="00D926D4">
        <w:rPr>
          <w:rFonts w:ascii="Times New Roman" w:eastAsia="Calibri" w:hAnsi="Times New Roman"/>
          <w:bCs/>
          <w:sz w:val="20"/>
          <w:szCs w:val="20"/>
        </w:rPr>
        <w:t>2</w:t>
      </w:r>
    </w:p>
    <w:p w14:paraId="74BDC634" w14:textId="52EB042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D926D4">
        <w:rPr>
          <w:rFonts w:ascii="Times New Roman" w:eastAsia="Calibri" w:hAnsi="Times New Roman"/>
          <w:bCs/>
          <w:sz w:val="20"/>
          <w:szCs w:val="20"/>
        </w:rPr>
        <w:t>7</w:t>
      </w:r>
    </w:p>
    <w:p w14:paraId="2F69AE88" w14:textId="7B8A7CFA" w:rsidR="00607FFD" w:rsidRPr="00963283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 xml:space="preserve">Gospić, </w:t>
      </w:r>
      <w:r w:rsidR="00D926D4">
        <w:rPr>
          <w:rFonts w:ascii="Times New Roman" w:hAnsi="Times New Roman"/>
          <w:bCs/>
          <w:sz w:val="20"/>
          <w:szCs w:val="20"/>
        </w:rPr>
        <w:t>25</w:t>
      </w:r>
      <w:r w:rsidR="00337B11">
        <w:rPr>
          <w:rFonts w:ascii="Times New Roman" w:hAnsi="Times New Roman"/>
          <w:bCs/>
          <w:sz w:val="20"/>
          <w:szCs w:val="20"/>
        </w:rPr>
        <w:t xml:space="preserve">. </w:t>
      </w:r>
      <w:r w:rsidR="007A6B64">
        <w:rPr>
          <w:rFonts w:ascii="Times New Roman" w:hAnsi="Times New Roman"/>
          <w:bCs/>
          <w:sz w:val="20"/>
          <w:szCs w:val="20"/>
        </w:rPr>
        <w:t xml:space="preserve">listopada </w:t>
      </w:r>
      <w:r w:rsidRPr="00963283">
        <w:rPr>
          <w:rFonts w:ascii="Times New Roman" w:hAnsi="Times New Roman"/>
          <w:bCs/>
          <w:sz w:val="20"/>
          <w:szCs w:val="20"/>
        </w:rPr>
        <w:t>2022.</w:t>
      </w:r>
    </w:p>
    <w:p w14:paraId="4AFB3001" w14:textId="77777777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75D1D680" w:rsidR="005705B4" w:rsidRDefault="00CC3FE0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D926D4">
        <w:rPr>
          <w:rFonts w:ascii="Times New Roman" w:hAnsi="Times New Roman"/>
          <w:b/>
          <w:sz w:val="20"/>
          <w:szCs w:val="20"/>
        </w:rPr>
        <w:t>4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A02DA4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D926D4">
        <w:rPr>
          <w:rFonts w:ascii="Times New Roman" w:hAnsi="Times New Roman"/>
          <w:b/>
          <w:sz w:val="20"/>
          <w:szCs w:val="20"/>
        </w:rPr>
        <w:t>7. listopada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5741976B" w14:textId="33620210" w:rsidR="003E1DAB" w:rsidRPr="00E92058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dnevnog reda za </w:t>
      </w:r>
      <w:r>
        <w:rPr>
          <w:rFonts w:ascii="Times New Roman" w:hAnsi="Times New Roman"/>
          <w:sz w:val="20"/>
          <w:szCs w:val="20"/>
        </w:rPr>
        <w:t>3</w:t>
      </w:r>
      <w:r w:rsidR="00D926D4">
        <w:rPr>
          <w:rFonts w:ascii="Times New Roman" w:hAnsi="Times New Roman"/>
          <w:sz w:val="20"/>
          <w:szCs w:val="20"/>
        </w:rPr>
        <w:t>4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dana </w:t>
      </w:r>
      <w:r w:rsidR="00D926D4">
        <w:rPr>
          <w:rFonts w:ascii="Times New Roman" w:hAnsi="Times New Roman"/>
          <w:sz w:val="20"/>
          <w:szCs w:val="20"/>
        </w:rPr>
        <w:t>7. listopada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0A5ADA90" w14:textId="3633D059" w:rsidR="003E1DAB" w:rsidRPr="00E92058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zapisnika </w:t>
      </w:r>
      <w:r>
        <w:rPr>
          <w:rFonts w:ascii="Times New Roman" w:hAnsi="Times New Roman"/>
          <w:sz w:val="20"/>
          <w:szCs w:val="20"/>
        </w:rPr>
        <w:t>3</w:t>
      </w:r>
      <w:r w:rsidR="00D926D4">
        <w:rPr>
          <w:rFonts w:ascii="Times New Roman" w:hAnsi="Times New Roman"/>
          <w:sz w:val="20"/>
          <w:szCs w:val="20"/>
        </w:rPr>
        <w:t>3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 w:rsidR="00D926D4">
        <w:rPr>
          <w:rFonts w:ascii="Times New Roman" w:hAnsi="Times New Roman"/>
          <w:sz w:val="20"/>
          <w:szCs w:val="20"/>
        </w:rPr>
        <w:t>13</w:t>
      </w:r>
      <w:r w:rsidR="00337B11">
        <w:rPr>
          <w:rFonts w:ascii="Times New Roman" w:hAnsi="Times New Roman"/>
          <w:sz w:val="20"/>
          <w:szCs w:val="20"/>
        </w:rPr>
        <w:t xml:space="preserve">. </w:t>
      </w:r>
      <w:r w:rsidR="00D926D4">
        <w:rPr>
          <w:rFonts w:ascii="Times New Roman" w:hAnsi="Times New Roman"/>
          <w:sz w:val="20"/>
          <w:szCs w:val="20"/>
        </w:rPr>
        <w:t>rujn</w:t>
      </w:r>
      <w:r w:rsidR="00337B11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2058">
        <w:rPr>
          <w:rFonts w:ascii="Times New Roman" w:hAnsi="Times New Roman"/>
          <w:sz w:val="20"/>
          <w:szCs w:val="20"/>
        </w:rPr>
        <w:t>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39834737" w14:textId="744F8AAE" w:rsidR="00D926D4" w:rsidRPr="00D926D4" w:rsidRDefault="00D926D4" w:rsidP="00D926D4">
      <w:pPr>
        <w:pStyle w:val="Odlomakpopis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926D4">
        <w:rPr>
          <w:rFonts w:ascii="Times New Roman" w:hAnsi="Times New Roman"/>
          <w:sz w:val="20"/>
          <w:szCs w:val="20"/>
        </w:rPr>
        <w:t>Godišnj</w:t>
      </w:r>
      <w:r>
        <w:rPr>
          <w:rFonts w:ascii="Times New Roman" w:hAnsi="Times New Roman"/>
          <w:sz w:val="20"/>
          <w:szCs w:val="20"/>
        </w:rPr>
        <w:t>i</w:t>
      </w:r>
      <w:r w:rsidRPr="00D926D4">
        <w:rPr>
          <w:rFonts w:ascii="Times New Roman" w:hAnsi="Times New Roman"/>
          <w:sz w:val="20"/>
          <w:szCs w:val="20"/>
        </w:rPr>
        <w:t xml:space="preserve"> plana i program Strukovne škole Gospić za školsku godinu 2022./2023.</w:t>
      </w:r>
      <w:r>
        <w:rPr>
          <w:rFonts w:ascii="Times New Roman" w:hAnsi="Times New Roman"/>
          <w:sz w:val="20"/>
          <w:szCs w:val="20"/>
        </w:rPr>
        <w:t xml:space="preserve"> donijet jednoglasno i bez primjedbi.</w:t>
      </w:r>
    </w:p>
    <w:p w14:paraId="7C4FDE8C" w14:textId="0FEF4145" w:rsidR="00D926D4" w:rsidRPr="00D926D4" w:rsidRDefault="00D926D4" w:rsidP="00D926D4">
      <w:pPr>
        <w:pStyle w:val="Odlomakpopis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926D4">
        <w:rPr>
          <w:rFonts w:ascii="Times New Roman" w:hAnsi="Times New Roman"/>
          <w:sz w:val="20"/>
          <w:szCs w:val="20"/>
        </w:rPr>
        <w:t>Školsk</w:t>
      </w:r>
      <w:r>
        <w:rPr>
          <w:rFonts w:ascii="Times New Roman" w:hAnsi="Times New Roman"/>
          <w:sz w:val="20"/>
          <w:szCs w:val="20"/>
        </w:rPr>
        <w:t>i</w:t>
      </w:r>
      <w:r w:rsidRPr="00D926D4">
        <w:rPr>
          <w:rFonts w:ascii="Times New Roman" w:hAnsi="Times New Roman"/>
          <w:sz w:val="20"/>
          <w:szCs w:val="20"/>
        </w:rPr>
        <w:t xml:space="preserve"> kurikulum za školsku godinu 2022./2023.</w:t>
      </w:r>
      <w:r>
        <w:rPr>
          <w:rFonts w:ascii="Times New Roman" w:hAnsi="Times New Roman"/>
          <w:sz w:val="20"/>
          <w:szCs w:val="20"/>
        </w:rPr>
        <w:t xml:space="preserve"> donijet jednoglasno i bez primjedbi.</w:t>
      </w:r>
    </w:p>
    <w:p w14:paraId="5EB8F047" w14:textId="77777777" w:rsidR="00D926D4" w:rsidRPr="00D926D4" w:rsidRDefault="00D926D4" w:rsidP="00D926D4">
      <w:pPr>
        <w:pStyle w:val="Odlomakpopis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926D4">
        <w:rPr>
          <w:rFonts w:ascii="Times New Roman" w:hAnsi="Times New Roman"/>
          <w:sz w:val="20"/>
          <w:szCs w:val="20"/>
        </w:rPr>
        <w:t>Pod točkom Razno vođena je rasprava oko Statuta Strukovne škole Gospić i zaključeno je kako su pojedine odredbe Statuta nerazumne, nedovoljno razrađene ili su pojedine odredbe nastale pogrešnim tumačenjem zakona. Statut će ići u izmjene, odnosno donosit će se novi Statut.</w:t>
      </w:r>
    </w:p>
    <w:p w14:paraId="1F198B56" w14:textId="1222EDB5" w:rsidR="00D926D4" w:rsidRPr="00D926D4" w:rsidRDefault="00D926D4" w:rsidP="00D926D4">
      <w:pPr>
        <w:ind w:left="708"/>
        <w:jc w:val="both"/>
        <w:rPr>
          <w:rFonts w:ascii="Times New Roman" w:hAnsi="Times New Roman"/>
          <w:sz w:val="20"/>
          <w:szCs w:val="20"/>
        </w:rPr>
      </w:pPr>
      <w:r w:rsidRPr="00D926D4">
        <w:rPr>
          <w:rFonts w:ascii="Times New Roman" w:hAnsi="Times New Roman"/>
          <w:sz w:val="20"/>
          <w:szCs w:val="20"/>
        </w:rPr>
        <w:t xml:space="preserve">Ravnateljica pod ovom točkom obavještava članove kako je Škola dobila suglasnost za zapošljavanje edukacijskog </w:t>
      </w:r>
      <w:proofErr w:type="spellStart"/>
      <w:r w:rsidRPr="00D926D4">
        <w:rPr>
          <w:rFonts w:ascii="Times New Roman" w:hAnsi="Times New Roman"/>
          <w:sz w:val="20"/>
          <w:szCs w:val="20"/>
        </w:rPr>
        <w:t>rehabilitatora</w:t>
      </w:r>
      <w:proofErr w:type="spellEnd"/>
      <w:r w:rsidRPr="00D926D4">
        <w:rPr>
          <w:rFonts w:ascii="Times New Roman" w:hAnsi="Times New Roman"/>
          <w:sz w:val="20"/>
          <w:szCs w:val="20"/>
        </w:rPr>
        <w:t xml:space="preserve"> na pola radnog vremena. Također, </w:t>
      </w:r>
      <w:r>
        <w:rPr>
          <w:rFonts w:ascii="Times New Roman" w:hAnsi="Times New Roman"/>
          <w:sz w:val="20"/>
          <w:szCs w:val="20"/>
        </w:rPr>
        <w:t xml:space="preserve">obavještava kako će se </w:t>
      </w:r>
      <w:r w:rsidRPr="00D926D4">
        <w:rPr>
          <w:rFonts w:ascii="Times New Roman" w:hAnsi="Times New Roman"/>
          <w:sz w:val="20"/>
          <w:szCs w:val="20"/>
        </w:rPr>
        <w:t>zatražit</w:t>
      </w:r>
      <w:r>
        <w:rPr>
          <w:rFonts w:ascii="Times New Roman" w:hAnsi="Times New Roman"/>
          <w:sz w:val="20"/>
          <w:szCs w:val="20"/>
        </w:rPr>
        <w:t xml:space="preserve">i </w:t>
      </w:r>
      <w:r w:rsidRPr="00D926D4">
        <w:rPr>
          <w:rFonts w:ascii="Times New Roman" w:hAnsi="Times New Roman"/>
          <w:sz w:val="20"/>
          <w:szCs w:val="20"/>
        </w:rPr>
        <w:t>suglasnost za zapošljavanje na radna mjesta nastavnika medicinske grupe predmeta</w:t>
      </w:r>
      <w:r>
        <w:rPr>
          <w:rFonts w:ascii="Times New Roman" w:hAnsi="Times New Roman"/>
          <w:sz w:val="20"/>
          <w:szCs w:val="20"/>
        </w:rPr>
        <w:t>.</w:t>
      </w:r>
    </w:p>
    <w:p w14:paraId="4B4F20E3" w14:textId="467AF89E" w:rsidR="007A6B64" w:rsidRPr="007A6B64" w:rsidRDefault="007A6B64" w:rsidP="00D926D4">
      <w:pPr>
        <w:pStyle w:val="Odlomakpopisa"/>
        <w:rPr>
          <w:rFonts w:ascii="Times New Roman" w:hAnsi="Times New Roman"/>
          <w:sz w:val="20"/>
          <w:szCs w:val="20"/>
        </w:rPr>
      </w:pPr>
    </w:p>
    <w:p w14:paraId="5B7A5B85" w14:textId="1E5C56DD"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5C4E1C8C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865FC8">
        <w:rPr>
          <w:rFonts w:ascii="Times New Roman" w:hAnsi="Times New Roman"/>
          <w:sz w:val="20"/>
          <w:szCs w:val="20"/>
        </w:rPr>
        <w:t xml:space="preserve">v.r. </w:t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E843C" w14:textId="77777777" w:rsidR="00B574AA" w:rsidRDefault="00B574AA" w:rsidP="00A215DD">
      <w:r>
        <w:separator/>
      </w:r>
    </w:p>
  </w:endnote>
  <w:endnote w:type="continuationSeparator" w:id="0">
    <w:p w14:paraId="56E3BDAF" w14:textId="77777777" w:rsidR="00B574AA" w:rsidRDefault="00B574AA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771C" w14:textId="77777777" w:rsidR="00B574AA" w:rsidRDefault="00B574AA" w:rsidP="00A215DD">
      <w:r>
        <w:separator/>
      </w:r>
    </w:p>
  </w:footnote>
  <w:footnote w:type="continuationSeparator" w:id="0">
    <w:p w14:paraId="2721F914" w14:textId="77777777" w:rsidR="00B574AA" w:rsidRDefault="00B574AA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B114A"/>
    <w:rsid w:val="000C559F"/>
    <w:rsid w:val="000C5F57"/>
    <w:rsid w:val="000D34A2"/>
    <w:rsid w:val="000D4843"/>
    <w:rsid w:val="000D7E1C"/>
    <w:rsid w:val="000F3EAD"/>
    <w:rsid w:val="00120475"/>
    <w:rsid w:val="00127B9B"/>
    <w:rsid w:val="0014790E"/>
    <w:rsid w:val="00154D32"/>
    <w:rsid w:val="00171155"/>
    <w:rsid w:val="00176DE8"/>
    <w:rsid w:val="001A49B7"/>
    <w:rsid w:val="001D45CE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702BD"/>
    <w:rsid w:val="00372B82"/>
    <w:rsid w:val="003915CE"/>
    <w:rsid w:val="003B1B5A"/>
    <w:rsid w:val="003C4990"/>
    <w:rsid w:val="003E1DAB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1ECA"/>
    <w:rsid w:val="00587002"/>
    <w:rsid w:val="0059172B"/>
    <w:rsid w:val="005B1588"/>
    <w:rsid w:val="005C44CD"/>
    <w:rsid w:val="005F6349"/>
    <w:rsid w:val="00607FFD"/>
    <w:rsid w:val="00610078"/>
    <w:rsid w:val="00612735"/>
    <w:rsid w:val="00683410"/>
    <w:rsid w:val="006A2109"/>
    <w:rsid w:val="006E17EC"/>
    <w:rsid w:val="006E27C0"/>
    <w:rsid w:val="006E5A41"/>
    <w:rsid w:val="006F06E8"/>
    <w:rsid w:val="006F73F9"/>
    <w:rsid w:val="00746486"/>
    <w:rsid w:val="00774FB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60F92"/>
    <w:rsid w:val="008647D6"/>
    <w:rsid w:val="008650E1"/>
    <w:rsid w:val="00865FC8"/>
    <w:rsid w:val="00876282"/>
    <w:rsid w:val="00886FB7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13A5D"/>
    <w:rsid w:val="00A215DD"/>
    <w:rsid w:val="00A54AAE"/>
    <w:rsid w:val="00A63EC6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574AA"/>
    <w:rsid w:val="00B61D9B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77914"/>
    <w:rsid w:val="00CB5ED5"/>
    <w:rsid w:val="00CC3FE0"/>
    <w:rsid w:val="00CD4C8F"/>
    <w:rsid w:val="00CE3F51"/>
    <w:rsid w:val="00CF7D18"/>
    <w:rsid w:val="00D71B30"/>
    <w:rsid w:val="00D926D4"/>
    <w:rsid w:val="00DB018D"/>
    <w:rsid w:val="00DC0373"/>
    <w:rsid w:val="00DF6456"/>
    <w:rsid w:val="00E00190"/>
    <w:rsid w:val="00E0269A"/>
    <w:rsid w:val="00E07396"/>
    <w:rsid w:val="00E3370A"/>
    <w:rsid w:val="00E4193A"/>
    <w:rsid w:val="00E65D8D"/>
    <w:rsid w:val="00E8649A"/>
    <w:rsid w:val="00E92EE2"/>
    <w:rsid w:val="00EA4D03"/>
    <w:rsid w:val="00EC2775"/>
    <w:rsid w:val="00EE711F"/>
    <w:rsid w:val="00F06363"/>
    <w:rsid w:val="00F57002"/>
    <w:rsid w:val="00F63228"/>
    <w:rsid w:val="00F871EA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6D79-0CDD-47E9-B9C6-415EEDC0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2022-10-26T14:15:00Z</cp:lastPrinted>
  <dcterms:created xsi:type="dcterms:W3CDTF">2022-10-27T13:33:00Z</dcterms:created>
  <dcterms:modified xsi:type="dcterms:W3CDTF">2022-10-27T13:33:00Z</dcterms:modified>
</cp:coreProperties>
</file>