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9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2622"/>
        <w:gridCol w:w="1952"/>
        <w:gridCol w:w="74"/>
        <w:gridCol w:w="325"/>
        <w:gridCol w:w="89"/>
        <w:gridCol w:w="324"/>
      </w:tblGrid>
      <w:tr w:rsidR="00040DF9" w:rsidRPr="004F6E37" w14:paraId="7989B8C9" w14:textId="77777777" w:rsidTr="009833FC">
        <w:trPr>
          <w:trHeight w:val="1938"/>
        </w:trPr>
        <w:tc>
          <w:tcPr>
            <w:tcW w:w="10915" w:type="dxa"/>
            <w:gridSpan w:val="8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bookmarkStart w:id="0" w:name="_GoBack"/>
          <w:bookmarkEnd w:id="0"/>
          <w:p w14:paraId="754880FF" w14:textId="77777777" w:rsidR="00040DF9" w:rsidRPr="004F6E37" w:rsidRDefault="00B73F60" w:rsidP="00B73F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F6E37">
              <w:rPr>
                <w:rFonts w:ascii="Times New Roman" w:hAnsi="Times New Roman"/>
              </w:rPr>
              <w:object w:dxaOrig="2925" w:dyaOrig="1560" w14:anchorId="3EADFF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78pt" o:ole="">
                  <v:imagedata r:id="rId6" o:title=""/>
                </v:shape>
                <o:OLEObject Type="Embed" ProgID="PBrush" ShapeID="_x0000_i1025" DrawAspect="Content" ObjectID="_1829284407" r:id="rId7"/>
              </w:object>
            </w:r>
          </w:p>
        </w:tc>
      </w:tr>
      <w:tr w:rsidR="00040DF9" w:rsidRPr="004F6E37" w14:paraId="57F434D5" w14:textId="77777777" w:rsidTr="009833FC">
        <w:trPr>
          <w:trHeight w:val="424"/>
        </w:trPr>
        <w:tc>
          <w:tcPr>
            <w:tcW w:w="10915" w:type="dxa"/>
            <w:gridSpan w:val="8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382E47E" w14:textId="77777777" w:rsidR="004F6E37" w:rsidRPr="004F6E37" w:rsidRDefault="00040DF9" w:rsidP="004F6E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noProof/>
                <w:lang w:eastAsia="hr-HR"/>
              </w:rPr>
            </w:pPr>
            <w:r w:rsidRPr="004F6E37">
              <w:rPr>
                <w:rFonts w:ascii="Times New Roman" w:hAnsi="Times New Roman"/>
                <w:b/>
                <w:noProof/>
                <w:lang w:eastAsia="hr-HR"/>
              </w:rPr>
              <w:t>OBRAZAC - PLANI</w:t>
            </w:r>
            <w:r w:rsidR="004F6E37" w:rsidRPr="004F6E37">
              <w:rPr>
                <w:rFonts w:ascii="Times New Roman" w:hAnsi="Times New Roman"/>
                <w:b/>
                <w:noProof/>
                <w:lang w:eastAsia="hr-HR"/>
              </w:rPr>
              <w:t>RANJE PRORAČUNA ZA RAZDOBLJE 202</w:t>
            </w:r>
            <w:r w:rsidR="00601BAE">
              <w:rPr>
                <w:rFonts w:ascii="Times New Roman" w:hAnsi="Times New Roman"/>
                <w:b/>
                <w:noProof/>
                <w:lang w:eastAsia="hr-HR"/>
              </w:rPr>
              <w:t>6</w:t>
            </w:r>
            <w:r w:rsidR="00940FCC" w:rsidRPr="004F6E37">
              <w:rPr>
                <w:rFonts w:ascii="Times New Roman" w:hAnsi="Times New Roman"/>
                <w:b/>
                <w:noProof/>
                <w:lang w:eastAsia="hr-HR"/>
              </w:rPr>
              <w:t>.</w:t>
            </w:r>
            <w:r w:rsidRPr="004F6E37">
              <w:rPr>
                <w:rFonts w:ascii="Times New Roman" w:hAnsi="Times New Roman"/>
                <w:b/>
                <w:noProof/>
                <w:lang w:eastAsia="hr-HR"/>
              </w:rPr>
              <w:t>-20</w:t>
            </w:r>
            <w:r w:rsidR="00021BFC" w:rsidRPr="004F6E37">
              <w:rPr>
                <w:rFonts w:ascii="Times New Roman" w:hAnsi="Times New Roman"/>
                <w:b/>
                <w:noProof/>
                <w:lang w:eastAsia="hr-HR"/>
              </w:rPr>
              <w:t>2</w:t>
            </w:r>
            <w:r w:rsidR="001D18FA">
              <w:rPr>
                <w:rFonts w:ascii="Times New Roman" w:hAnsi="Times New Roman"/>
                <w:b/>
                <w:noProof/>
                <w:lang w:eastAsia="hr-HR"/>
              </w:rPr>
              <w:t>8</w:t>
            </w:r>
            <w:r w:rsidRPr="004F6E37">
              <w:rPr>
                <w:rFonts w:ascii="Times New Roman" w:hAnsi="Times New Roman"/>
                <w:b/>
                <w:noProof/>
                <w:lang w:eastAsia="hr-HR"/>
              </w:rPr>
              <w:t xml:space="preserve">.g. </w:t>
            </w:r>
          </w:p>
          <w:p w14:paraId="3F8477C9" w14:textId="77777777" w:rsidR="00040DF9" w:rsidRPr="004F6E37" w:rsidRDefault="00040DF9" w:rsidP="004F6E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  <w:r w:rsidRPr="004F6E37">
              <w:rPr>
                <w:rFonts w:ascii="Times New Roman" w:hAnsi="Times New Roman"/>
                <w:b/>
                <w:noProof/>
                <w:lang w:eastAsia="hr-HR"/>
              </w:rPr>
              <w:t>(</w:t>
            </w:r>
            <w:r w:rsidR="00983F92" w:rsidRPr="004F6E37">
              <w:rPr>
                <w:rFonts w:ascii="Times New Roman" w:hAnsi="Times New Roman"/>
                <w:b/>
                <w:noProof/>
                <w:lang w:eastAsia="hr-HR"/>
              </w:rPr>
              <w:t>ustanov</w:t>
            </w:r>
            <w:r w:rsidRPr="004F6E37">
              <w:rPr>
                <w:rFonts w:ascii="Times New Roman" w:hAnsi="Times New Roman"/>
                <w:b/>
                <w:noProof/>
                <w:lang w:eastAsia="hr-HR"/>
              </w:rPr>
              <w:t>e kojima je Županija osnivač/suosnivač)</w:t>
            </w:r>
          </w:p>
        </w:tc>
      </w:tr>
      <w:tr w:rsidR="00040DF9" w:rsidRPr="004F6E37" w14:paraId="45921130" w14:textId="77777777" w:rsidTr="009833FC">
        <w:trPr>
          <w:trHeight w:val="424"/>
        </w:trPr>
        <w:tc>
          <w:tcPr>
            <w:tcW w:w="10915" w:type="dxa"/>
            <w:gridSpan w:val="8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E9BAEE9" w14:textId="77777777" w:rsidR="00040DF9" w:rsidRPr="004F6E37" w:rsidRDefault="00040DF9" w:rsidP="00040DF9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bCs/>
                <w:lang w:eastAsia="ar-SA"/>
              </w:rPr>
            </w:pPr>
            <w:r w:rsidRPr="004F6E37">
              <w:rPr>
                <w:rFonts w:ascii="Times New Roman" w:hAnsi="Times New Roman"/>
                <w:b/>
                <w:lang w:eastAsia="ar-SA"/>
              </w:rPr>
              <w:t>PODACI O KORISNIKU</w:t>
            </w:r>
          </w:p>
        </w:tc>
      </w:tr>
      <w:tr w:rsidR="00040DF9" w:rsidRPr="004F6E37" w14:paraId="693EED75" w14:textId="77777777" w:rsidTr="009833FC">
        <w:trPr>
          <w:trHeight w:val="424"/>
        </w:trPr>
        <w:tc>
          <w:tcPr>
            <w:tcW w:w="297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FAA3189" w14:textId="77777777" w:rsidR="00040DF9" w:rsidRPr="004F6E37" w:rsidRDefault="00040DF9" w:rsidP="00040DF9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lang w:eastAsia="ar-SA"/>
              </w:rPr>
            </w:pPr>
            <w:r w:rsidRPr="004F6E37">
              <w:rPr>
                <w:rFonts w:ascii="Times New Roman" w:hAnsi="Times New Roman"/>
                <w:b/>
                <w:lang w:eastAsia="ar-SA"/>
              </w:rPr>
              <w:t>NAZIV</w:t>
            </w:r>
          </w:p>
        </w:tc>
        <w:tc>
          <w:tcPr>
            <w:tcW w:w="7938" w:type="dxa"/>
            <w:gridSpan w:val="7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F3B191C" w14:textId="77777777" w:rsidR="00040DF9" w:rsidRPr="004F6E37" w:rsidRDefault="00FA184B" w:rsidP="00040DF9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STRUKOVNA ŠKOLA GOSPIĆ</w:t>
            </w:r>
          </w:p>
        </w:tc>
      </w:tr>
      <w:tr w:rsidR="00040DF9" w:rsidRPr="004F6E37" w14:paraId="3294AD28" w14:textId="77777777" w:rsidTr="009833FC">
        <w:trPr>
          <w:trHeight w:val="424"/>
        </w:trPr>
        <w:tc>
          <w:tcPr>
            <w:tcW w:w="297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E289ABD" w14:textId="77777777" w:rsidR="00040DF9" w:rsidRPr="004F6E37" w:rsidRDefault="00040DF9" w:rsidP="00040DF9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lang w:eastAsia="ar-SA"/>
              </w:rPr>
            </w:pPr>
            <w:r w:rsidRPr="004F6E37">
              <w:rPr>
                <w:rFonts w:ascii="Times New Roman" w:hAnsi="Times New Roman"/>
                <w:b/>
                <w:lang w:eastAsia="ar-SA"/>
              </w:rPr>
              <w:t>ADRESA SJEDIŠTA</w:t>
            </w:r>
          </w:p>
        </w:tc>
        <w:tc>
          <w:tcPr>
            <w:tcW w:w="7938" w:type="dxa"/>
            <w:gridSpan w:val="7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6C51A73" w14:textId="77777777" w:rsidR="00040DF9" w:rsidRPr="004F6E37" w:rsidRDefault="00FA184B" w:rsidP="00040DF9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lang w:eastAsia="ar-SA"/>
              </w:rPr>
              <w:t>Budačka</w:t>
            </w:r>
            <w:proofErr w:type="spellEnd"/>
            <w:r>
              <w:rPr>
                <w:rFonts w:ascii="Times New Roman" w:hAnsi="Times New Roman"/>
                <w:b/>
                <w:lang w:eastAsia="ar-SA"/>
              </w:rPr>
              <w:t xml:space="preserve"> 24, 53000 Gospić</w:t>
            </w:r>
          </w:p>
        </w:tc>
      </w:tr>
      <w:tr w:rsidR="00040DF9" w:rsidRPr="004F6E37" w14:paraId="3FFA7A68" w14:textId="77777777" w:rsidTr="009833FC">
        <w:trPr>
          <w:trHeight w:val="424"/>
        </w:trPr>
        <w:tc>
          <w:tcPr>
            <w:tcW w:w="297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CC3A948" w14:textId="77777777" w:rsidR="00040DF9" w:rsidRPr="004F6E37" w:rsidRDefault="00040DF9" w:rsidP="00040DF9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lang w:eastAsia="ar-SA"/>
              </w:rPr>
            </w:pPr>
            <w:r w:rsidRPr="004F6E37">
              <w:rPr>
                <w:rFonts w:ascii="Times New Roman" w:hAnsi="Times New Roman"/>
                <w:b/>
                <w:lang w:eastAsia="ar-SA"/>
              </w:rPr>
              <w:t>OIB</w:t>
            </w:r>
          </w:p>
        </w:tc>
        <w:tc>
          <w:tcPr>
            <w:tcW w:w="255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941E927" w14:textId="77777777" w:rsidR="00040DF9" w:rsidRPr="004F6E37" w:rsidRDefault="00FA184B" w:rsidP="00040DF9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19583077416</w:t>
            </w:r>
          </w:p>
        </w:tc>
        <w:tc>
          <w:tcPr>
            <w:tcW w:w="262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09A4747" w14:textId="77777777" w:rsidR="00040DF9" w:rsidRPr="004F6E37" w:rsidRDefault="00040DF9" w:rsidP="00040DF9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lang w:eastAsia="ar-SA"/>
              </w:rPr>
            </w:pPr>
            <w:r w:rsidRPr="004F6E37">
              <w:rPr>
                <w:rFonts w:ascii="Times New Roman" w:hAnsi="Times New Roman"/>
                <w:b/>
                <w:lang w:eastAsia="ar-SA"/>
              </w:rPr>
              <w:t>IME, PREZIME I FUNKCIJA ODGOVORNE OSOBE</w:t>
            </w:r>
          </w:p>
        </w:tc>
        <w:tc>
          <w:tcPr>
            <w:tcW w:w="2764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9AD148F" w14:textId="77777777" w:rsidR="00040DF9" w:rsidRPr="004F6E37" w:rsidRDefault="00C11DD7" w:rsidP="00040DF9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Barbara Tomljenović Jurković, ravnateljica</w:t>
            </w:r>
          </w:p>
        </w:tc>
      </w:tr>
      <w:tr w:rsidR="00040DF9" w:rsidRPr="004F6E37" w14:paraId="6DB260C6" w14:textId="77777777" w:rsidTr="009833FC">
        <w:trPr>
          <w:trHeight w:val="424"/>
        </w:trPr>
        <w:tc>
          <w:tcPr>
            <w:tcW w:w="297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736BF87" w14:textId="77777777" w:rsidR="00040DF9" w:rsidRPr="004F6E37" w:rsidRDefault="00040DF9" w:rsidP="00040DF9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lang w:eastAsia="ar-SA"/>
              </w:rPr>
            </w:pPr>
            <w:r w:rsidRPr="004F6E37">
              <w:rPr>
                <w:rFonts w:ascii="Times New Roman" w:hAnsi="Times New Roman"/>
                <w:b/>
                <w:lang w:eastAsia="ar-SA"/>
              </w:rPr>
              <w:t>GODINA OSNUTKA</w:t>
            </w:r>
          </w:p>
        </w:tc>
        <w:tc>
          <w:tcPr>
            <w:tcW w:w="7938" w:type="dxa"/>
            <w:gridSpan w:val="7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A5E460E" w14:textId="77777777" w:rsidR="00040DF9" w:rsidRPr="004F6E37" w:rsidRDefault="00BA22CF" w:rsidP="00040DF9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19.02.1993.</w:t>
            </w:r>
          </w:p>
        </w:tc>
      </w:tr>
      <w:tr w:rsidR="00111527" w:rsidRPr="004F6E37" w14:paraId="4F20A7E6" w14:textId="77777777" w:rsidTr="009833FC">
        <w:trPr>
          <w:trHeight w:val="723"/>
        </w:trPr>
        <w:tc>
          <w:tcPr>
            <w:tcW w:w="297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77607" w14:textId="77777777" w:rsidR="00111527" w:rsidRPr="004F6E37" w:rsidRDefault="00BC70A2" w:rsidP="00BC70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lang w:eastAsia="ar-SA"/>
              </w:rPr>
              <w:t xml:space="preserve">  DJELOKRUG </w:t>
            </w:r>
            <w:r w:rsidR="00111527" w:rsidRPr="004F6E37">
              <w:rPr>
                <w:rFonts w:ascii="Times New Roman" w:hAnsi="Times New Roman"/>
                <w:lang w:eastAsia="ar-SA"/>
              </w:rPr>
              <w:t>RADA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7CC2D" w14:textId="77777777" w:rsidR="00111527" w:rsidRPr="004F6E37" w:rsidRDefault="00FA184B" w:rsidP="00111527">
            <w:pPr>
              <w:suppressAutoHyphens/>
              <w:snapToGrid w:val="0"/>
              <w:spacing w:after="0" w:line="100" w:lineRule="atLeast"/>
              <w:ind w:left="225" w:right="22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Strukovna škola Gospić je javna ustanova koja obavlja djelatnost odgoja i obrazovanja sukladno Zakonu o odgoju i obrazovanju u osnovnoj i srednjoj školi i Statutu SŠ Gospić. Škola je statistički verificirana za tehničko </w:t>
            </w:r>
            <w:r w:rsidR="0057572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strukovno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obrazovanje. Djelatnost Škole temelji se na: redovnom obrazovanju, obrazovanju odraslih, smještaj učenika u učenički dom mješovitog tipa, auto-škole za građanstvo, iznajmljivanje školskog prostora.</w:t>
            </w:r>
          </w:p>
        </w:tc>
      </w:tr>
      <w:tr w:rsidR="00111527" w:rsidRPr="004F6E37" w14:paraId="417CC15F" w14:textId="77777777" w:rsidTr="007E37F8">
        <w:trPr>
          <w:trHeight w:val="72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5FC52" w14:textId="77777777" w:rsidR="00111527" w:rsidRPr="004F6E37" w:rsidRDefault="00A66FC3" w:rsidP="0011152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lang w:eastAsia="ar-SA"/>
              </w:rPr>
              <w:t xml:space="preserve">  </w:t>
            </w:r>
            <w:r w:rsidR="00111527" w:rsidRPr="004F6E37">
              <w:rPr>
                <w:rFonts w:ascii="Times New Roman" w:hAnsi="Times New Roman"/>
                <w:lang w:eastAsia="ar-SA"/>
              </w:rPr>
              <w:t>ORGANIZACIJSKA</w:t>
            </w:r>
          </w:p>
          <w:p w14:paraId="563DA07E" w14:textId="77777777" w:rsidR="00111527" w:rsidRPr="004F6E37" w:rsidRDefault="00A66FC3" w:rsidP="00111527">
            <w:pPr>
              <w:suppressAutoHyphens/>
              <w:snapToGrid w:val="0"/>
              <w:spacing w:after="0" w:line="240" w:lineRule="auto"/>
              <w:ind w:left="-851" w:firstLine="851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lang w:eastAsia="ar-SA"/>
              </w:rPr>
              <w:t xml:space="preserve">  </w:t>
            </w:r>
            <w:r w:rsidR="00111527" w:rsidRPr="004F6E37">
              <w:rPr>
                <w:rFonts w:ascii="Times New Roman" w:hAnsi="Times New Roman"/>
                <w:lang w:eastAsia="ar-SA"/>
              </w:rPr>
              <w:t>STRUKTURA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2DF49" w14:textId="6B3625BB" w:rsidR="00111527" w:rsidRPr="004F6E37" w:rsidRDefault="00FA184B" w:rsidP="001D18FA">
            <w:pPr>
              <w:suppressAutoHyphens/>
              <w:snapToGrid w:val="0"/>
              <w:spacing w:after="0" w:line="240" w:lineRule="auto"/>
              <w:ind w:left="165" w:right="19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Nastava se odvija u jutarnjoj smjeni u petodnevnom radnom tjednu, a izvodi se prema nastavnim planovima i programima</w:t>
            </w:r>
            <w:r w:rsidR="000A712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strukovnim </w:t>
            </w:r>
            <w:proofErr w:type="spellStart"/>
            <w:r w:rsidR="000A7123">
              <w:rPr>
                <w:rFonts w:ascii="Times New Roman" w:hAnsi="Times New Roman"/>
                <w:sz w:val="24"/>
                <w:szCs w:val="24"/>
                <w:lang w:eastAsia="ar-SA"/>
              </w:rPr>
              <w:t>kurikulumima</w:t>
            </w:r>
            <w:proofErr w:type="spellEnd"/>
            <w:r w:rsidR="000A712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i strukovnim </w:t>
            </w:r>
            <w:proofErr w:type="spellStart"/>
            <w:r w:rsidR="000A7123">
              <w:rPr>
                <w:rFonts w:ascii="Times New Roman" w:hAnsi="Times New Roman"/>
                <w:sz w:val="24"/>
                <w:szCs w:val="24"/>
                <w:lang w:eastAsia="ar-SA"/>
              </w:rPr>
              <w:t>kurikulima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koje je donijelo MZO-a, operativnom Godišnjem izvedbenom odgojno obrazovnom </w:t>
            </w:r>
            <w:r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planu i programu te školskom Kurikulumu za školsku godinu 20</w:t>
            </w:r>
            <w:r w:rsidR="00501E36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="001D18FA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57572A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  <w:r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/202</w:t>
            </w:r>
            <w:r w:rsidR="001D18FA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. Školu pohađa 4</w:t>
            </w:r>
            <w:r w:rsidR="004364CB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57</w:t>
            </w:r>
            <w:r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učenik u 2</w:t>
            </w:r>
            <w:r w:rsidR="00171070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razredna odjela. Pri Školi djelu</w:t>
            </w:r>
            <w:r w:rsidR="0057572A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je učenički dom s kapacitetom </w:t>
            </w:r>
            <w:r w:rsidR="00171070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0A7123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20</w:t>
            </w:r>
            <w:r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mjesta – mješovite kategorije.</w:t>
            </w:r>
            <w:r w:rsidR="00BF39EB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Ovu školsku godinu upisano </w:t>
            </w:r>
            <w:r w:rsidR="00171070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0A7123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15</w:t>
            </w:r>
            <w:r w:rsidR="00BF39EB"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učenika.</w:t>
            </w:r>
            <w:r w:rsidRPr="004364CB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Smješten je u izdvojenoj zgradi koja se nalazi u ulici Dr. Ante Starčevića 4 u Gospiću, vlasništvo je Grada Gospića, a dodijeljen na korištenje Strukovnoj školi. Za građanstvo je ustrojena posebna radna jedinica autoškola za osposobljavanje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kandidata za vozače A1,A,B, C kategorije. Auto-škola se financira iz vlastitih sredstva koje ostvari obavljanjem poslova na tržištu.</w:t>
            </w:r>
          </w:p>
        </w:tc>
      </w:tr>
      <w:tr w:rsidR="0087393F" w:rsidRPr="004F6E37" w14:paraId="42BE6B75" w14:textId="77777777" w:rsidTr="007E37F8">
        <w:trPr>
          <w:trHeight w:val="279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328C9" w14:textId="77777777" w:rsidR="0087393F" w:rsidRPr="004F6E37" w:rsidRDefault="004F6E37" w:rsidP="0062661D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lang w:eastAsia="ar-SA"/>
              </w:rPr>
              <w:t>PLAN PRIHODA ZA RAZDOBLJE 2</w:t>
            </w:r>
            <w:r w:rsidR="002E7289">
              <w:rPr>
                <w:rFonts w:ascii="Times New Roman" w:hAnsi="Times New Roman"/>
                <w:lang w:eastAsia="ar-SA"/>
              </w:rPr>
              <w:t>02</w:t>
            </w:r>
            <w:r w:rsidR="00601BAE">
              <w:rPr>
                <w:rFonts w:ascii="Times New Roman" w:hAnsi="Times New Roman"/>
                <w:lang w:eastAsia="ar-SA"/>
              </w:rPr>
              <w:t>6</w:t>
            </w:r>
            <w:r w:rsidR="0087393F" w:rsidRPr="004F6E37">
              <w:rPr>
                <w:rFonts w:ascii="Times New Roman" w:hAnsi="Times New Roman"/>
                <w:lang w:eastAsia="ar-SA"/>
              </w:rPr>
              <w:t>. - 20</w:t>
            </w:r>
            <w:r w:rsidR="00021BFC" w:rsidRPr="004F6E37">
              <w:rPr>
                <w:rFonts w:ascii="Times New Roman" w:hAnsi="Times New Roman"/>
                <w:lang w:eastAsia="ar-SA"/>
              </w:rPr>
              <w:t>2</w:t>
            </w:r>
            <w:r w:rsidR="00601BAE">
              <w:rPr>
                <w:rFonts w:ascii="Times New Roman" w:hAnsi="Times New Roman"/>
                <w:lang w:eastAsia="ar-SA"/>
              </w:rPr>
              <w:t>8</w:t>
            </w:r>
            <w:r w:rsidR="0087393F" w:rsidRPr="004F6E37">
              <w:rPr>
                <w:rFonts w:ascii="Times New Roman" w:hAnsi="Times New Roman"/>
                <w:lang w:eastAsia="ar-SA"/>
              </w:rPr>
              <w:t xml:space="preserve">. </w:t>
            </w:r>
          </w:p>
          <w:p w14:paraId="7C108799" w14:textId="77777777" w:rsidR="0087393F" w:rsidRPr="004F6E37" w:rsidRDefault="0087393F" w:rsidP="0062661D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lang w:eastAsia="ar-SA"/>
              </w:rPr>
              <w:t>GODINA</w:t>
            </w:r>
            <w:r w:rsidR="005641FB" w:rsidRPr="004F6E37">
              <w:rPr>
                <w:rFonts w:ascii="Times New Roman" w:hAnsi="Times New Roman"/>
                <w:lang w:eastAsia="ar-SA"/>
              </w:rPr>
              <w:t xml:space="preserve"> PREMA IZVORIMA FINANCIRANJA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Spec="center" w:tblpY="1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559"/>
              <w:gridCol w:w="1560"/>
              <w:gridCol w:w="1559"/>
            </w:tblGrid>
            <w:tr w:rsidR="005641FB" w:rsidRPr="004F6E37" w14:paraId="3CC05642" w14:textId="77777777" w:rsidTr="00981F9E">
              <w:tc>
                <w:tcPr>
                  <w:tcW w:w="2405" w:type="dxa"/>
                  <w:shd w:val="clear" w:color="auto" w:fill="auto"/>
                </w:tcPr>
                <w:p w14:paraId="212EFDF5" w14:textId="77777777" w:rsidR="005641FB" w:rsidRPr="004F6E37" w:rsidRDefault="005641FB" w:rsidP="00406D37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Izvor financiranja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2D15FC5" w14:textId="77777777" w:rsidR="005641FB" w:rsidRPr="004F6E37" w:rsidRDefault="006E6D90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 xml:space="preserve">Plan </w:t>
                  </w:r>
                  <w:r w:rsidR="004F6E37" w:rsidRPr="004F6E37">
                    <w:rPr>
                      <w:rFonts w:ascii="Times New Roman" w:hAnsi="Times New Roman"/>
                      <w:b/>
                      <w:lang w:eastAsia="ar-SA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6</w:t>
                  </w: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5553D225" w14:textId="77777777" w:rsidR="005641FB" w:rsidRPr="004F6E37" w:rsidRDefault="006E6D90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 xml:space="preserve">Plan </w:t>
                  </w:r>
                  <w:r w:rsidR="004F6E37" w:rsidRPr="004F6E37">
                    <w:rPr>
                      <w:rFonts w:ascii="Times New Roman" w:hAnsi="Times New Roman"/>
                      <w:b/>
                      <w:lang w:eastAsia="ar-SA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7</w:t>
                  </w: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BB1BD85" w14:textId="77777777" w:rsidR="005641FB" w:rsidRPr="004F6E37" w:rsidRDefault="006E6D90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 xml:space="preserve">Plan </w:t>
                  </w:r>
                  <w:r w:rsidR="005641FB" w:rsidRPr="004F6E37">
                    <w:rPr>
                      <w:rFonts w:ascii="Times New Roman" w:hAnsi="Times New Roman"/>
                      <w:b/>
                      <w:lang w:eastAsia="ar-SA"/>
                    </w:rPr>
                    <w:t>20</w:t>
                  </w:r>
                  <w:r w:rsidR="004F6E37" w:rsidRPr="004F6E37">
                    <w:rPr>
                      <w:rFonts w:ascii="Times New Roman" w:hAnsi="Times New Roman"/>
                      <w:b/>
                      <w:lang w:eastAsia="ar-SA"/>
                    </w:rPr>
                    <w:t>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8</w:t>
                  </w: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</w:tr>
            <w:tr w:rsidR="00433665" w:rsidRPr="004F6E37" w14:paraId="7866439F" w14:textId="77777777" w:rsidTr="00981F9E">
              <w:tc>
                <w:tcPr>
                  <w:tcW w:w="2405" w:type="dxa"/>
                  <w:shd w:val="clear" w:color="auto" w:fill="auto"/>
                </w:tcPr>
                <w:p w14:paraId="39B9EBA2" w14:textId="7AAB1E1C" w:rsidR="00433665" w:rsidRPr="004F6E37" w:rsidRDefault="00433665" w:rsidP="00433665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lang w:eastAsia="ar-SA"/>
                    </w:rPr>
                    <w:t>Proračun LSŽ</w:t>
                  </w:r>
                  <w:r>
                    <w:rPr>
                      <w:rFonts w:ascii="Times New Roman" w:hAnsi="Times New Roman"/>
                      <w:lang w:eastAsia="ar-SA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/>
                      <w:lang w:eastAsia="ar-SA"/>
                    </w:rPr>
                    <w:t>dec</w:t>
                  </w:r>
                  <w:proofErr w:type="spellEnd"/>
                  <w:r>
                    <w:rPr>
                      <w:rFonts w:ascii="Times New Roman" w:hAnsi="Times New Roman"/>
                      <w:lang w:eastAsia="ar-SA"/>
                    </w:rPr>
                    <w:t xml:space="preserve"> – IF112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C916E89" w14:textId="67DE2B19" w:rsidR="00433665" w:rsidRPr="008A0B4D" w:rsidRDefault="00433665" w:rsidP="00433665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196.301,54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24A3896" w14:textId="38BF49CD" w:rsidR="00433665" w:rsidRPr="008A0B4D" w:rsidRDefault="00433665" w:rsidP="00433665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6A4AEA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196.301,54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469C2E2" w14:textId="304C429F" w:rsidR="00433665" w:rsidRPr="008A0B4D" w:rsidRDefault="00433665" w:rsidP="00433665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6A4AEA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196.301,54</w:t>
                  </w:r>
                </w:p>
              </w:tc>
            </w:tr>
            <w:tr w:rsidR="00433665" w:rsidRPr="004F6E37" w14:paraId="4B3BBE96" w14:textId="77777777" w:rsidTr="00981F9E">
              <w:tc>
                <w:tcPr>
                  <w:tcW w:w="2405" w:type="dxa"/>
                  <w:shd w:val="clear" w:color="auto" w:fill="auto"/>
                </w:tcPr>
                <w:p w14:paraId="319A51ED" w14:textId="01C35BB1" w:rsidR="00433665" w:rsidRPr="004F6E37" w:rsidRDefault="00433665" w:rsidP="00433665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lang w:eastAsia="ar-SA"/>
                    </w:rPr>
                    <w:t>Proračun LSŽ</w:t>
                  </w:r>
                  <w:r>
                    <w:rPr>
                      <w:rFonts w:ascii="Times New Roman" w:hAnsi="Times New Roman"/>
                      <w:lang w:eastAsia="ar-SA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/>
                      <w:lang w:eastAsia="ar-SA"/>
                    </w:rPr>
                    <w:t>dec</w:t>
                  </w:r>
                  <w:proofErr w:type="spellEnd"/>
                  <w:r>
                    <w:rPr>
                      <w:rFonts w:ascii="Times New Roman" w:hAnsi="Times New Roman"/>
                      <w:lang w:eastAsia="ar-SA"/>
                    </w:rPr>
                    <w:t xml:space="preserve"> – IF 55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845C984" w14:textId="1F827ECC" w:rsidR="00433665" w:rsidRDefault="00433665" w:rsidP="00433665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131.451,46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78508D50" w14:textId="649498A4" w:rsidR="00433665" w:rsidRDefault="00433665" w:rsidP="00433665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781939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131.451,46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54A3764" w14:textId="33B0BE85" w:rsidR="00433665" w:rsidRDefault="00433665" w:rsidP="00433665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781939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131.451,46</w:t>
                  </w:r>
                </w:p>
              </w:tc>
            </w:tr>
            <w:tr w:rsidR="004F3C9C" w:rsidRPr="004F6E37" w14:paraId="48573B2F" w14:textId="77777777" w:rsidTr="00843C2E">
              <w:trPr>
                <w:trHeight w:val="317"/>
              </w:trPr>
              <w:tc>
                <w:tcPr>
                  <w:tcW w:w="2405" w:type="dxa"/>
                  <w:shd w:val="clear" w:color="auto" w:fill="auto"/>
                </w:tcPr>
                <w:p w14:paraId="063D1DB5" w14:textId="77777777" w:rsidR="004F3C9C" w:rsidRPr="004F6E37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lang w:eastAsia="ar-SA"/>
                    </w:rPr>
                    <w:t>Proračun LSŽ</w:t>
                  </w:r>
                  <w:r>
                    <w:rPr>
                      <w:rFonts w:ascii="Times New Roman" w:hAnsi="Times New Roman"/>
                      <w:lang w:eastAsia="ar-SA"/>
                    </w:rPr>
                    <w:t xml:space="preserve"> – opći prihodi i primici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1A94E71" w14:textId="7D087A2C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10.410,00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07332CE8" w14:textId="6C7164E9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10.410,00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14E6A77" w14:textId="7147E809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10.410,00</w:t>
                  </w:r>
                </w:p>
              </w:tc>
            </w:tr>
            <w:tr w:rsidR="004F3C9C" w:rsidRPr="004F6E37" w14:paraId="7846E309" w14:textId="77777777" w:rsidTr="00981F9E">
              <w:tc>
                <w:tcPr>
                  <w:tcW w:w="2405" w:type="dxa"/>
                  <w:shd w:val="clear" w:color="auto" w:fill="auto"/>
                </w:tcPr>
                <w:p w14:paraId="55865FC0" w14:textId="51285C69" w:rsidR="004F3C9C" w:rsidRPr="004F6E37" w:rsidRDefault="004F3C9C" w:rsidP="00433665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>LSŽ-a  PUN-  IF 561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F143540" w14:textId="40B3825C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13.000,00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54B8C53" w14:textId="553924D9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13.000,00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E532F36" w14:textId="6E9DA6CA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13.000,00</w:t>
                  </w:r>
                </w:p>
              </w:tc>
            </w:tr>
            <w:tr w:rsidR="004F3C9C" w:rsidRPr="004F6E37" w14:paraId="78BE710C" w14:textId="77777777" w:rsidTr="00981F9E">
              <w:tc>
                <w:tcPr>
                  <w:tcW w:w="2405" w:type="dxa"/>
                  <w:shd w:val="clear" w:color="auto" w:fill="auto"/>
                </w:tcPr>
                <w:p w14:paraId="5280C7DB" w14:textId="77777777" w:rsidR="004F3C9C" w:rsidRPr="004F6E37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eastAsia="ar-SA"/>
                    </w:rPr>
                    <w:t>Predfinanciranje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317FF281" w14:textId="77777777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1486FF74" w14:textId="77777777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A02CEA6" w14:textId="77777777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F3C9C" w:rsidRPr="004F6E37" w14:paraId="5AB72543" w14:textId="77777777" w:rsidTr="00981F9E">
              <w:tc>
                <w:tcPr>
                  <w:tcW w:w="2405" w:type="dxa"/>
                  <w:shd w:val="clear" w:color="auto" w:fill="auto"/>
                </w:tcPr>
                <w:p w14:paraId="2AC38321" w14:textId="77777777" w:rsidR="004F3C9C" w:rsidRPr="004F6E37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>Državni – plaće, naknade i ostalo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98A5B43" w14:textId="0B4D008C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3.062.338,00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3BDBDDC0" w14:textId="0C476962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3.062.338,00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CD6E25E" w14:textId="31148799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3.062.338,00</w:t>
                  </w:r>
                </w:p>
              </w:tc>
            </w:tr>
            <w:tr w:rsidR="004F3C9C" w:rsidRPr="004F6E37" w14:paraId="4323F98A" w14:textId="77777777" w:rsidTr="00981F9E">
              <w:tc>
                <w:tcPr>
                  <w:tcW w:w="2405" w:type="dxa"/>
                  <w:shd w:val="clear" w:color="auto" w:fill="auto"/>
                </w:tcPr>
                <w:p w14:paraId="3F1D5195" w14:textId="77777777" w:rsidR="004F3C9C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>Vlastiti i ostali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2CF9D97" w14:textId="0E9243C1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124.817,70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51DD893D" w14:textId="2AA29232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124.817,70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AE6CBC4" w14:textId="7BA2C7EE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124.817,70</w:t>
                  </w:r>
                </w:p>
              </w:tc>
            </w:tr>
            <w:tr w:rsidR="004F3C9C" w:rsidRPr="004F6E37" w14:paraId="7A47E564" w14:textId="77777777" w:rsidTr="00981F9E">
              <w:tc>
                <w:tcPr>
                  <w:tcW w:w="2405" w:type="dxa"/>
                  <w:shd w:val="clear" w:color="auto" w:fill="auto"/>
                </w:tcPr>
                <w:p w14:paraId="56290D15" w14:textId="77777777" w:rsidR="004F3C9C" w:rsidRPr="004F6E37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>Posebne namjene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FE7B252" w14:textId="7D73EA1A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95.500,00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76B0EFDE" w14:textId="39CF477B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95.500,00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CEF100E" w14:textId="2EDCDD03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95.500,00</w:t>
                  </w:r>
                </w:p>
              </w:tc>
            </w:tr>
            <w:tr w:rsidR="004F3C9C" w:rsidRPr="004F6E37" w14:paraId="10B4D6F4" w14:textId="77777777" w:rsidTr="00981F9E">
              <w:tc>
                <w:tcPr>
                  <w:tcW w:w="2405" w:type="dxa"/>
                  <w:shd w:val="clear" w:color="auto" w:fill="auto"/>
                </w:tcPr>
                <w:p w14:paraId="3338145B" w14:textId="77777777" w:rsidR="004F3C9C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>Donacije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971B79C" w14:textId="7A9372DD" w:rsidR="004F3C9C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3.000,00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A9D9943" w14:textId="5FF5FFD1" w:rsidR="004F3C9C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3.000,00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B0D8505" w14:textId="6A179720" w:rsidR="004F3C9C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3.000,00</w:t>
                  </w:r>
                </w:p>
              </w:tc>
            </w:tr>
            <w:tr w:rsidR="004F3C9C" w:rsidRPr="004F6E37" w14:paraId="764DD624" w14:textId="77777777" w:rsidTr="00981F9E">
              <w:tc>
                <w:tcPr>
                  <w:tcW w:w="2405" w:type="dxa"/>
                  <w:shd w:val="clear" w:color="auto" w:fill="auto"/>
                </w:tcPr>
                <w:p w14:paraId="04A702B8" w14:textId="77777777" w:rsidR="004F3C9C" w:rsidRPr="004F6E37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Ukupno prihodi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620098A" w14:textId="7DF0EFD4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  <w:t>3.636.818,70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61AAB8D" w14:textId="7B63CF5C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  <w:t>3.636.818,70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83437CF" w14:textId="260D9B11" w:rsidR="004F3C9C" w:rsidRPr="008A0B4D" w:rsidRDefault="004F3C9C" w:rsidP="004F3C9C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  <w:t>3.636.818,70</w:t>
                  </w:r>
                </w:p>
              </w:tc>
            </w:tr>
          </w:tbl>
          <w:p w14:paraId="231D0A08" w14:textId="77777777" w:rsidR="0087393F" w:rsidRPr="004F6E37" w:rsidRDefault="0087393F" w:rsidP="00111527">
            <w:pPr>
              <w:tabs>
                <w:tab w:val="left" w:pos="2694"/>
              </w:tabs>
              <w:suppressAutoHyphens/>
              <w:snapToGrid w:val="0"/>
              <w:spacing w:after="0" w:line="100" w:lineRule="atLeast"/>
              <w:ind w:left="195" w:right="255"/>
              <w:jc w:val="both"/>
              <w:rPr>
                <w:rFonts w:ascii="Times New Roman" w:hAnsi="Times New Roman"/>
                <w:lang w:eastAsia="ar-SA"/>
              </w:rPr>
            </w:pPr>
          </w:p>
          <w:p w14:paraId="2C169E90" w14:textId="77777777" w:rsidR="005641FB" w:rsidRPr="004F6E37" w:rsidRDefault="005641FB" w:rsidP="00111527">
            <w:pPr>
              <w:tabs>
                <w:tab w:val="left" w:pos="2694"/>
              </w:tabs>
              <w:suppressAutoHyphens/>
              <w:snapToGrid w:val="0"/>
              <w:spacing w:after="0" w:line="100" w:lineRule="atLeast"/>
              <w:ind w:left="195" w:right="255"/>
              <w:jc w:val="both"/>
              <w:rPr>
                <w:rFonts w:ascii="Times New Roman" w:hAnsi="Times New Roman"/>
                <w:lang w:eastAsia="ar-SA"/>
              </w:rPr>
            </w:pPr>
          </w:p>
          <w:p w14:paraId="7ACDC2FD" w14:textId="77777777" w:rsidR="005641FB" w:rsidRPr="004F6E37" w:rsidRDefault="005641FB" w:rsidP="005A0F10">
            <w:pPr>
              <w:tabs>
                <w:tab w:val="left" w:pos="2694"/>
              </w:tabs>
              <w:suppressAutoHyphens/>
              <w:snapToGrid w:val="0"/>
              <w:spacing w:after="0" w:line="100" w:lineRule="atLeast"/>
              <w:ind w:left="195" w:right="255"/>
              <w:jc w:val="both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lang w:eastAsia="ar-SA"/>
              </w:rPr>
              <w:t xml:space="preserve">*Napomena: Navesti </w:t>
            </w:r>
            <w:r w:rsidR="005A0F10" w:rsidRPr="004F6E37">
              <w:rPr>
                <w:rFonts w:ascii="Times New Roman" w:hAnsi="Times New Roman"/>
                <w:lang w:eastAsia="ar-SA"/>
              </w:rPr>
              <w:t>ostale izvore financiranja</w:t>
            </w:r>
          </w:p>
        </w:tc>
      </w:tr>
      <w:tr w:rsidR="00111527" w:rsidRPr="004F6E37" w14:paraId="293E7603" w14:textId="77777777" w:rsidTr="007E37F8">
        <w:trPr>
          <w:trHeight w:val="2791"/>
        </w:trPr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E2D319C" w14:textId="77777777" w:rsidR="00E238CF" w:rsidRPr="004F6E37" w:rsidRDefault="00AD58FD" w:rsidP="0062661D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lang w:eastAsia="ar-SA"/>
              </w:rPr>
              <w:lastRenderedPageBreak/>
              <w:t xml:space="preserve">PLAN </w:t>
            </w:r>
            <w:r w:rsidR="0087393F" w:rsidRPr="004F6E37">
              <w:rPr>
                <w:rFonts w:ascii="Times New Roman" w:hAnsi="Times New Roman"/>
                <w:lang w:eastAsia="ar-SA"/>
              </w:rPr>
              <w:t xml:space="preserve">RASHODA ZA RAZDOBLJE </w:t>
            </w:r>
            <w:r w:rsidR="004F6E37" w:rsidRPr="004F6E37">
              <w:rPr>
                <w:rFonts w:ascii="Times New Roman" w:hAnsi="Times New Roman"/>
                <w:lang w:eastAsia="ar-SA"/>
              </w:rPr>
              <w:t>202</w:t>
            </w:r>
            <w:r w:rsidR="00601BAE">
              <w:rPr>
                <w:rFonts w:ascii="Times New Roman" w:hAnsi="Times New Roman"/>
                <w:lang w:eastAsia="ar-SA"/>
              </w:rPr>
              <w:t>6</w:t>
            </w:r>
            <w:r w:rsidR="00E238CF" w:rsidRPr="004F6E37">
              <w:rPr>
                <w:rFonts w:ascii="Times New Roman" w:hAnsi="Times New Roman"/>
                <w:lang w:eastAsia="ar-SA"/>
              </w:rPr>
              <w:t>.</w:t>
            </w:r>
            <w:r w:rsidR="0087393F" w:rsidRPr="004F6E37">
              <w:rPr>
                <w:rFonts w:ascii="Times New Roman" w:hAnsi="Times New Roman"/>
                <w:lang w:eastAsia="ar-SA"/>
              </w:rPr>
              <w:t xml:space="preserve"> -</w:t>
            </w:r>
            <w:r w:rsidR="00E238CF" w:rsidRPr="004F6E37">
              <w:rPr>
                <w:rFonts w:ascii="Times New Roman" w:hAnsi="Times New Roman"/>
                <w:lang w:eastAsia="ar-SA"/>
              </w:rPr>
              <w:t xml:space="preserve"> 20</w:t>
            </w:r>
            <w:r w:rsidR="004F6E37" w:rsidRPr="004F6E37">
              <w:rPr>
                <w:rFonts w:ascii="Times New Roman" w:hAnsi="Times New Roman"/>
                <w:lang w:eastAsia="ar-SA"/>
              </w:rPr>
              <w:t>2</w:t>
            </w:r>
            <w:r w:rsidR="00601BAE">
              <w:rPr>
                <w:rFonts w:ascii="Times New Roman" w:hAnsi="Times New Roman"/>
                <w:lang w:eastAsia="ar-SA"/>
              </w:rPr>
              <w:t>8</w:t>
            </w:r>
            <w:r w:rsidR="00F26905" w:rsidRPr="004F6E37">
              <w:rPr>
                <w:rFonts w:ascii="Times New Roman" w:hAnsi="Times New Roman"/>
                <w:lang w:eastAsia="ar-SA"/>
              </w:rPr>
              <w:t>.</w:t>
            </w:r>
            <w:r w:rsidR="00E238CF" w:rsidRPr="004F6E37">
              <w:rPr>
                <w:rFonts w:ascii="Times New Roman" w:hAnsi="Times New Roman"/>
                <w:lang w:eastAsia="ar-SA"/>
              </w:rPr>
              <w:t xml:space="preserve"> </w:t>
            </w:r>
          </w:p>
          <w:p w14:paraId="46D4F9CD" w14:textId="77777777" w:rsidR="00111527" w:rsidRPr="004F6E37" w:rsidRDefault="00E238CF" w:rsidP="0062661D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lang w:eastAsia="ar-SA"/>
              </w:rPr>
              <w:t>GODINA</w:t>
            </w:r>
            <w:r w:rsidR="005641FB" w:rsidRPr="004F6E37">
              <w:rPr>
                <w:rFonts w:ascii="Times New Roman" w:hAnsi="Times New Roman"/>
                <w:lang w:eastAsia="ar-SA"/>
              </w:rPr>
              <w:t xml:space="preserve"> PREMA VRSTI TROŠKA</w:t>
            </w:r>
          </w:p>
        </w:tc>
        <w:tc>
          <w:tcPr>
            <w:tcW w:w="7938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37FF5ED" w14:textId="77777777" w:rsidR="0087393F" w:rsidRPr="004F6E37" w:rsidRDefault="00111527" w:rsidP="00111527">
            <w:pPr>
              <w:tabs>
                <w:tab w:val="left" w:pos="2694"/>
              </w:tabs>
              <w:suppressAutoHyphens/>
              <w:snapToGrid w:val="0"/>
              <w:spacing w:after="0" w:line="100" w:lineRule="atLeast"/>
              <w:ind w:left="195" w:right="25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F6E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</w:t>
            </w:r>
          </w:p>
          <w:tbl>
            <w:tblPr>
              <w:tblW w:w="7199" w:type="dxa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6"/>
              <w:gridCol w:w="1697"/>
              <w:gridCol w:w="1564"/>
              <w:gridCol w:w="1582"/>
            </w:tblGrid>
            <w:tr w:rsidR="00524CD1" w:rsidRPr="004F6E37" w14:paraId="028D782F" w14:textId="77777777" w:rsidTr="00AE77AC">
              <w:tc>
                <w:tcPr>
                  <w:tcW w:w="2356" w:type="dxa"/>
                  <w:shd w:val="clear" w:color="auto" w:fill="auto"/>
                </w:tcPr>
                <w:p w14:paraId="0F0A77BE" w14:textId="77777777" w:rsidR="00524CD1" w:rsidRPr="004F6E37" w:rsidRDefault="00524CD1" w:rsidP="00524CD1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Vrsta troška</w:t>
                  </w:r>
                </w:p>
              </w:tc>
              <w:tc>
                <w:tcPr>
                  <w:tcW w:w="1697" w:type="dxa"/>
                  <w:shd w:val="clear" w:color="auto" w:fill="auto"/>
                </w:tcPr>
                <w:p w14:paraId="1FA06434" w14:textId="77777777" w:rsidR="00524CD1" w:rsidRPr="004F6E37" w:rsidRDefault="004F6E37" w:rsidP="001D18FA">
                  <w:pPr>
                    <w:rPr>
                      <w:rFonts w:ascii="Times New Roman" w:hAnsi="Times New Roman"/>
                      <w:b/>
                    </w:rPr>
                  </w:pPr>
                  <w:r w:rsidRPr="004F6E37">
                    <w:rPr>
                      <w:rFonts w:ascii="Times New Roman" w:hAnsi="Times New Roman"/>
                      <w:b/>
                    </w:rPr>
                    <w:t>Plan 202</w:t>
                  </w:r>
                  <w:r w:rsidR="001D18FA">
                    <w:rPr>
                      <w:rFonts w:ascii="Times New Roman" w:hAnsi="Times New Roman"/>
                      <w:b/>
                    </w:rPr>
                    <w:t>6</w:t>
                  </w:r>
                  <w:r w:rsidR="00524CD1" w:rsidRPr="004F6E37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6730F0DC" w14:textId="77777777" w:rsidR="00524CD1" w:rsidRPr="004F6E37" w:rsidRDefault="004F6E37" w:rsidP="001D18FA">
                  <w:pPr>
                    <w:rPr>
                      <w:rFonts w:ascii="Times New Roman" w:hAnsi="Times New Roman"/>
                      <w:b/>
                    </w:rPr>
                  </w:pPr>
                  <w:r w:rsidRPr="004F6E37">
                    <w:rPr>
                      <w:rFonts w:ascii="Times New Roman" w:hAnsi="Times New Roman"/>
                      <w:b/>
                    </w:rPr>
                    <w:t>Plan 202</w:t>
                  </w:r>
                  <w:r w:rsidR="001D18FA">
                    <w:rPr>
                      <w:rFonts w:ascii="Times New Roman" w:hAnsi="Times New Roman"/>
                      <w:b/>
                    </w:rPr>
                    <w:t>7</w:t>
                  </w:r>
                  <w:r w:rsidR="00524CD1" w:rsidRPr="004F6E37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5B951D2F" w14:textId="77777777" w:rsidR="00524CD1" w:rsidRPr="004F6E37" w:rsidRDefault="004F6E37" w:rsidP="001D18FA">
                  <w:pPr>
                    <w:rPr>
                      <w:rFonts w:ascii="Times New Roman" w:hAnsi="Times New Roman"/>
                      <w:b/>
                    </w:rPr>
                  </w:pPr>
                  <w:r w:rsidRPr="004F6E37">
                    <w:rPr>
                      <w:rFonts w:ascii="Times New Roman" w:hAnsi="Times New Roman"/>
                      <w:b/>
                    </w:rPr>
                    <w:t>Plan 202</w:t>
                  </w:r>
                  <w:r w:rsidR="001D18FA">
                    <w:rPr>
                      <w:rFonts w:ascii="Times New Roman" w:hAnsi="Times New Roman"/>
                      <w:b/>
                    </w:rPr>
                    <w:t>8</w:t>
                  </w:r>
                  <w:r w:rsidRPr="004F6E37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</w:tr>
            <w:tr w:rsidR="004F3C9C" w:rsidRPr="004F6E37" w14:paraId="256F7811" w14:textId="77777777" w:rsidTr="00AE77AC">
              <w:tc>
                <w:tcPr>
                  <w:tcW w:w="2356" w:type="dxa"/>
                  <w:shd w:val="clear" w:color="auto" w:fill="auto"/>
                </w:tcPr>
                <w:p w14:paraId="084849F7" w14:textId="77777777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9538A3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Rashodi za zaposlene (31)</w:t>
                  </w:r>
                </w:p>
              </w:tc>
              <w:tc>
                <w:tcPr>
                  <w:tcW w:w="1697" w:type="dxa"/>
                  <w:shd w:val="clear" w:color="auto" w:fill="auto"/>
                </w:tcPr>
                <w:p w14:paraId="584A469F" w14:textId="7013BC58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2.993.570,00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348433F2" w14:textId="488D0DE0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2.993.570,00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4EC98E93" w14:textId="1E8C20E9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2.993.570,00</w:t>
                  </w:r>
                </w:p>
              </w:tc>
            </w:tr>
            <w:tr w:rsidR="004F3C9C" w:rsidRPr="004F6E37" w14:paraId="47AAA152" w14:textId="77777777" w:rsidTr="00AE77AC">
              <w:tc>
                <w:tcPr>
                  <w:tcW w:w="2356" w:type="dxa"/>
                  <w:shd w:val="clear" w:color="auto" w:fill="auto"/>
                </w:tcPr>
                <w:p w14:paraId="405DF5C6" w14:textId="77777777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9538A3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Materijalni rashodi (32)</w:t>
                  </w:r>
                </w:p>
              </w:tc>
              <w:tc>
                <w:tcPr>
                  <w:tcW w:w="1697" w:type="dxa"/>
                  <w:shd w:val="clear" w:color="auto" w:fill="auto"/>
                </w:tcPr>
                <w:p w14:paraId="6FAA7F59" w14:textId="503C76A8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626.652,65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7AE4720A" w14:textId="4086E6B9" w:rsidR="004F3C9C" w:rsidRPr="009538A3" w:rsidRDefault="0029394B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592.647,77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28F7DB73" w14:textId="4C4C3E6B" w:rsidR="004F3C9C" w:rsidRPr="009538A3" w:rsidRDefault="0029394B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592647,77</w:t>
                  </w:r>
                </w:p>
              </w:tc>
            </w:tr>
            <w:tr w:rsidR="004F3C9C" w:rsidRPr="004F6E37" w14:paraId="05514D4A" w14:textId="77777777" w:rsidTr="00AE77AC">
              <w:tc>
                <w:tcPr>
                  <w:tcW w:w="2356" w:type="dxa"/>
                  <w:shd w:val="clear" w:color="auto" w:fill="auto"/>
                </w:tcPr>
                <w:p w14:paraId="77FB98C2" w14:textId="77777777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9538A3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Financijski rashodi (34)</w:t>
                  </w:r>
                </w:p>
              </w:tc>
              <w:tc>
                <w:tcPr>
                  <w:tcW w:w="1697" w:type="dxa"/>
                  <w:shd w:val="clear" w:color="auto" w:fill="auto"/>
                </w:tcPr>
                <w:p w14:paraId="0A203FBE" w14:textId="1246BDD2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1.950,00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123A19D8" w14:textId="09148F68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1.950,00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59FE2153" w14:textId="604E10B4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1.950,00</w:t>
                  </w:r>
                </w:p>
              </w:tc>
            </w:tr>
            <w:tr w:rsidR="004F3C9C" w:rsidRPr="004F6E37" w14:paraId="79EF2A5E" w14:textId="77777777" w:rsidTr="00AE77AC">
              <w:tc>
                <w:tcPr>
                  <w:tcW w:w="2356" w:type="dxa"/>
                  <w:shd w:val="clear" w:color="auto" w:fill="auto"/>
                </w:tcPr>
                <w:p w14:paraId="1B0EC516" w14:textId="43CC17A3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Pomoći dane u inozemstvo i unutar općeg proračuna (36)</w:t>
                  </w:r>
                </w:p>
              </w:tc>
              <w:tc>
                <w:tcPr>
                  <w:tcW w:w="1697" w:type="dxa"/>
                  <w:shd w:val="clear" w:color="auto" w:fill="auto"/>
                </w:tcPr>
                <w:p w14:paraId="20AB8F1F" w14:textId="2CE0D553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20.000,00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709E5F97" w14:textId="77777777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</w:tcPr>
                <w:p w14:paraId="06C62111" w14:textId="77777777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F3C9C" w:rsidRPr="004F6E37" w14:paraId="16049AD9" w14:textId="77777777" w:rsidTr="00AE77AC">
              <w:tc>
                <w:tcPr>
                  <w:tcW w:w="2356" w:type="dxa"/>
                  <w:shd w:val="clear" w:color="auto" w:fill="auto"/>
                </w:tcPr>
                <w:p w14:paraId="673943E5" w14:textId="77777777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9538A3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Ostali rashodi (38)</w:t>
                  </w:r>
                </w:p>
              </w:tc>
              <w:tc>
                <w:tcPr>
                  <w:tcW w:w="1697" w:type="dxa"/>
                  <w:shd w:val="clear" w:color="auto" w:fill="auto"/>
                </w:tcPr>
                <w:p w14:paraId="1AEE89D3" w14:textId="336EB32A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1.500,00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4C2A3121" w14:textId="23538521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1.500,00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09AB91CA" w14:textId="2DE3ACD3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1.500,00</w:t>
                  </w:r>
                </w:p>
              </w:tc>
            </w:tr>
            <w:tr w:rsidR="004F3C9C" w:rsidRPr="004F6E37" w14:paraId="2E46A66E" w14:textId="77777777" w:rsidTr="00AE77AC">
              <w:tc>
                <w:tcPr>
                  <w:tcW w:w="2356" w:type="dxa"/>
                  <w:shd w:val="clear" w:color="auto" w:fill="auto"/>
                </w:tcPr>
                <w:p w14:paraId="49B52D9B" w14:textId="77777777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9538A3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Rashodi za nabavu nefinancijske imovine (42)</w:t>
                  </w:r>
                </w:p>
              </w:tc>
              <w:tc>
                <w:tcPr>
                  <w:tcW w:w="1697" w:type="dxa"/>
                  <w:shd w:val="clear" w:color="auto" w:fill="auto"/>
                </w:tcPr>
                <w:p w14:paraId="1327F732" w14:textId="77777777" w:rsidR="0029394B" w:rsidRDefault="0029394B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46A364AE" w14:textId="5E0F7C7F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21.700,00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463AD8B7" w14:textId="77777777" w:rsidR="004F3C9C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055A4B18" w14:textId="719F48B5" w:rsidR="0029394B" w:rsidRPr="009538A3" w:rsidRDefault="0029394B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16.700,00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72995F21" w14:textId="77777777" w:rsidR="004F3C9C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73FF9010" w14:textId="39B974EE" w:rsidR="0029394B" w:rsidRPr="009538A3" w:rsidRDefault="0029394B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16.700,00</w:t>
                  </w:r>
                </w:p>
              </w:tc>
            </w:tr>
            <w:tr w:rsidR="004F3C9C" w:rsidRPr="004F6E37" w14:paraId="10BFE18A" w14:textId="77777777" w:rsidTr="00AE77AC">
              <w:tc>
                <w:tcPr>
                  <w:tcW w:w="2356" w:type="dxa"/>
                  <w:shd w:val="clear" w:color="auto" w:fill="auto"/>
                </w:tcPr>
                <w:p w14:paraId="676BA419" w14:textId="77777777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9538A3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 xml:space="preserve">Rashodi za dodatna ulaganja u </w:t>
                  </w:r>
                  <w:proofErr w:type="spellStart"/>
                  <w:r w:rsidRPr="009538A3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građ</w:t>
                  </w:r>
                  <w:proofErr w:type="spellEnd"/>
                  <w:r w:rsidRPr="009538A3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. Objekte (45)</w:t>
                  </w:r>
                </w:p>
              </w:tc>
              <w:tc>
                <w:tcPr>
                  <w:tcW w:w="1697" w:type="dxa"/>
                  <w:shd w:val="clear" w:color="auto" w:fill="auto"/>
                </w:tcPr>
                <w:p w14:paraId="77B5ED78" w14:textId="77777777" w:rsidR="0029394B" w:rsidRDefault="0029394B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278340A1" w14:textId="1AC7A29C" w:rsidR="004F3C9C" w:rsidRPr="009538A3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43.650,93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07742B9A" w14:textId="77777777" w:rsidR="004F3C9C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71532964" w14:textId="53A98D26" w:rsidR="006B7DD0" w:rsidRPr="009538A3" w:rsidRDefault="006B7DD0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30.450,93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527D0C07" w14:textId="77777777" w:rsidR="004F3C9C" w:rsidRDefault="004F3C9C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1E67D76B" w14:textId="39497F68" w:rsidR="006B7DD0" w:rsidRPr="009538A3" w:rsidRDefault="006B7DD0" w:rsidP="004F3C9C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30.450,93</w:t>
                  </w:r>
                </w:p>
              </w:tc>
            </w:tr>
            <w:tr w:rsidR="002D3BDA" w:rsidRPr="004F6E37" w14:paraId="2EED39C0" w14:textId="77777777" w:rsidTr="00AE77AC">
              <w:tc>
                <w:tcPr>
                  <w:tcW w:w="2356" w:type="dxa"/>
                  <w:shd w:val="clear" w:color="auto" w:fill="auto"/>
                </w:tcPr>
                <w:p w14:paraId="2C3C316B" w14:textId="77777777" w:rsidR="002D3BDA" w:rsidRPr="004F6E37" w:rsidRDefault="002D3BDA" w:rsidP="002D3BDA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sz w:val="20"/>
                      <w:szCs w:val="20"/>
                      <w:lang w:eastAsia="ar-SA"/>
                    </w:rPr>
                    <w:t>Ukupno</w:t>
                  </w:r>
                </w:p>
              </w:tc>
              <w:tc>
                <w:tcPr>
                  <w:tcW w:w="1697" w:type="dxa"/>
                  <w:shd w:val="clear" w:color="auto" w:fill="auto"/>
                </w:tcPr>
                <w:p w14:paraId="1C4097E3" w14:textId="6B9A168F" w:rsidR="002D3BDA" w:rsidRPr="009538A3" w:rsidRDefault="004F3C9C" w:rsidP="002D3BDA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  <w:t>3.709.023,58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750F93E9" w14:textId="0DA75876" w:rsidR="002D3BDA" w:rsidRPr="009538A3" w:rsidRDefault="006B7DD0" w:rsidP="00EE3B41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  <w:t>3.636.818,70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71AA578A" w14:textId="473A2F57" w:rsidR="002D3BDA" w:rsidRPr="009538A3" w:rsidRDefault="006B7DD0" w:rsidP="00591A2D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  <w:t>3.636.818,70</w:t>
                  </w:r>
                </w:p>
              </w:tc>
            </w:tr>
          </w:tbl>
          <w:p w14:paraId="5DCD54E3" w14:textId="77777777" w:rsidR="00111527" w:rsidRPr="004F6E37" w:rsidRDefault="00111527" w:rsidP="00111527">
            <w:pPr>
              <w:tabs>
                <w:tab w:val="left" w:pos="2694"/>
              </w:tabs>
              <w:suppressAutoHyphens/>
              <w:snapToGrid w:val="0"/>
              <w:spacing w:after="0" w:line="100" w:lineRule="atLeast"/>
              <w:ind w:left="195" w:right="25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111E50" w:rsidRPr="004F6E37" w14:paraId="01E14405" w14:textId="77777777" w:rsidTr="007E37F8">
        <w:trPr>
          <w:trHeight w:val="2791"/>
        </w:trPr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C4219FE" w14:textId="77777777" w:rsidR="00111E50" w:rsidRDefault="00111E50" w:rsidP="0062661D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Obrazloženje općeg dijela financijskog plana;</w:t>
            </w:r>
          </w:p>
          <w:p w14:paraId="6EEC1B5C" w14:textId="77777777" w:rsidR="00111E50" w:rsidRPr="00111E50" w:rsidRDefault="00111E50" w:rsidP="00111E50">
            <w:pPr>
              <w:pStyle w:val="Odlomakpopisa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Obrazloženje prihoda i rashoda, primitaka i izdataka</w:t>
            </w:r>
          </w:p>
        </w:tc>
        <w:tc>
          <w:tcPr>
            <w:tcW w:w="7938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2E27C73" w14:textId="39FF3C3D" w:rsidR="004F3C9C" w:rsidRDefault="00307EC4" w:rsidP="004F3C9C">
            <w:pPr>
              <w:tabs>
                <w:tab w:val="left" w:pos="2694"/>
              </w:tabs>
              <w:suppressAutoHyphens/>
              <w:snapToGrid w:val="0"/>
              <w:spacing w:after="0" w:line="100" w:lineRule="atLeast"/>
              <w:ind w:left="195" w:right="255"/>
              <w:jc w:val="both"/>
              <w:rPr>
                <w:rFonts w:ascii="Times New Roman" w:hAnsi="Times New Roman"/>
                <w:lang w:eastAsia="ar-SA"/>
              </w:rPr>
            </w:pPr>
            <w:r w:rsidRPr="00307EC4">
              <w:rPr>
                <w:rFonts w:ascii="Times New Roman" w:hAnsi="Times New Roman"/>
                <w:lang w:eastAsia="ar-SA"/>
              </w:rPr>
              <w:t>Prijedlog Financijskog plana Strukovne škole Gospić za 202</w:t>
            </w:r>
            <w:r w:rsidR="001D18FA">
              <w:rPr>
                <w:rFonts w:ascii="Times New Roman" w:hAnsi="Times New Roman"/>
                <w:lang w:eastAsia="ar-SA"/>
              </w:rPr>
              <w:t>6</w:t>
            </w:r>
            <w:r w:rsidRPr="00307EC4">
              <w:rPr>
                <w:rFonts w:ascii="Times New Roman" w:hAnsi="Times New Roman"/>
                <w:lang w:eastAsia="ar-SA"/>
              </w:rPr>
              <w:t>. i projekcije za 202</w:t>
            </w:r>
            <w:r w:rsidR="001D18FA">
              <w:rPr>
                <w:rFonts w:ascii="Times New Roman" w:hAnsi="Times New Roman"/>
                <w:lang w:eastAsia="ar-SA"/>
              </w:rPr>
              <w:t>7</w:t>
            </w:r>
            <w:r w:rsidRPr="00307EC4">
              <w:rPr>
                <w:rFonts w:ascii="Times New Roman" w:hAnsi="Times New Roman"/>
                <w:lang w:eastAsia="ar-SA"/>
              </w:rPr>
              <w:t>. i 202</w:t>
            </w:r>
            <w:r w:rsidR="001D18FA">
              <w:rPr>
                <w:rFonts w:ascii="Times New Roman" w:hAnsi="Times New Roman"/>
                <w:lang w:eastAsia="ar-SA"/>
              </w:rPr>
              <w:t>8</w:t>
            </w:r>
            <w:r w:rsidRPr="00307EC4">
              <w:rPr>
                <w:rFonts w:ascii="Times New Roman" w:hAnsi="Times New Roman"/>
                <w:lang w:eastAsia="ar-SA"/>
              </w:rPr>
              <w:t>. godinu izrađen je u skladu s naputkom Ministarstva financija odnosno Uputama za izradu proračuna jedinica lokalne i područne (regionalne) samouprave za razdoblje 202</w:t>
            </w:r>
            <w:r w:rsidR="001D18FA">
              <w:rPr>
                <w:rFonts w:ascii="Times New Roman" w:hAnsi="Times New Roman"/>
                <w:lang w:eastAsia="ar-SA"/>
              </w:rPr>
              <w:t>6</w:t>
            </w:r>
            <w:r w:rsidRPr="00307EC4">
              <w:rPr>
                <w:rFonts w:ascii="Times New Roman" w:hAnsi="Times New Roman"/>
                <w:lang w:eastAsia="ar-SA"/>
              </w:rPr>
              <w:t>. – 202</w:t>
            </w:r>
            <w:r w:rsidR="001D18FA">
              <w:rPr>
                <w:rFonts w:ascii="Times New Roman" w:hAnsi="Times New Roman"/>
                <w:lang w:eastAsia="ar-SA"/>
              </w:rPr>
              <w:t>8</w:t>
            </w:r>
            <w:r w:rsidRPr="00307EC4">
              <w:rPr>
                <w:rFonts w:ascii="Times New Roman" w:hAnsi="Times New Roman"/>
                <w:lang w:eastAsia="ar-SA"/>
              </w:rPr>
              <w:t>. godine.</w:t>
            </w:r>
            <w:r>
              <w:rPr>
                <w:rFonts w:ascii="Times New Roman" w:hAnsi="Times New Roman"/>
                <w:lang w:eastAsia="ar-SA"/>
              </w:rPr>
              <w:t xml:space="preserve"> Prihodi i primici za 202</w:t>
            </w:r>
            <w:r w:rsidR="001D18FA">
              <w:rPr>
                <w:rFonts w:ascii="Times New Roman" w:hAnsi="Times New Roman"/>
                <w:lang w:eastAsia="ar-SA"/>
              </w:rPr>
              <w:t>6</w:t>
            </w:r>
            <w:r>
              <w:rPr>
                <w:rFonts w:ascii="Times New Roman" w:hAnsi="Times New Roman"/>
                <w:lang w:eastAsia="ar-SA"/>
              </w:rPr>
              <w:t>. godinu planirani su na razini skupine odnosno na drugoj razini računskog plana kao i za 202</w:t>
            </w:r>
            <w:r w:rsidR="001D18FA">
              <w:rPr>
                <w:rFonts w:ascii="Times New Roman" w:hAnsi="Times New Roman"/>
                <w:lang w:eastAsia="ar-SA"/>
              </w:rPr>
              <w:t>7</w:t>
            </w:r>
            <w:r>
              <w:rPr>
                <w:rFonts w:ascii="Times New Roman" w:hAnsi="Times New Roman"/>
                <w:lang w:eastAsia="ar-SA"/>
              </w:rPr>
              <w:t>. i 202</w:t>
            </w:r>
            <w:r w:rsidR="001D18FA">
              <w:rPr>
                <w:rFonts w:ascii="Times New Roman" w:hAnsi="Times New Roman"/>
                <w:lang w:eastAsia="ar-SA"/>
              </w:rPr>
              <w:t>8</w:t>
            </w:r>
            <w:r>
              <w:rPr>
                <w:rFonts w:ascii="Times New Roman" w:hAnsi="Times New Roman"/>
                <w:lang w:eastAsia="ar-SA"/>
              </w:rPr>
              <w:t xml:space="preserve">. godinu. </w:t>
            </w:r>
            <w:r w:rsidRPr="00255331">
              <w:rPr>
                <w:rFonts w:ascii="Times New Roman" w:hAnsi="Times New Roman"/>
                <w:b/>
                <w:lang w:eastAsia="ar-SA"/>
              </w:rPr>
              <w:t>Ukupni prihodi i primici financijskog plana Škole</w:t>
            </w:r>
            <w:r>
              <w:rPr>
                <w:rFonts w:ascii="Times New Roman" w:hAnsi="Times New Roman"/>
                <w:lang w:eastAsia="ar-SA"/>
              </w:rPr>
              <w:t xml:space="preserve"> za 202</w:t>
            </w:r>
            <w:r w:rsidR="001D18FA">
              <w:rPr>
                <w:rFonts w:ascii="Times New Roman" w:hAnsi="Times New Roman"/>
                <w:lang w:eastAsia="ar-SA"/>
              </w:rPr>
              <w:t>6</w:t>
            </w:r>
            <w:r>
              <w:rPr>
                <w:rFonts w:ascii="Times New Roman" w:hAnsi="Times New Roman"/>
                <w:lang w:eastAsia="ar-SA"/>
              </w:rPr>
              <w:t xml:space="preserve">. godinu iznose </w:t>
            </w:r>
            <w:r w:rsidR="002D3BDA">
              <w:rPr>
                <w:rFonts w:ascii="Times New Roman" w:hAnsi="Times New Roman"/>
                <w:lang w:eastAsia="ar-SA"/>
              </w:rPr>
              <w:t>3.</w:t>
            </w:r>
            <w:r w:rsidR="004F3C9C">
              <w:rPr>
                <w:rFonts w:ascii="Times New Roman" w:hAnsi="Times New Roman"/>
                <w:lang w:eastAsia="ar-SA"/>
              </w:rPr>
              <w:t>636.818,70 € i sastoje se od:</w:t>
            </w:r>
          </w:p>
          <w:p w14:paraId="75CD347F" w14:textId="0BF92D3F" w:rsidR="00A52953" w:rsidRDefault="00A52953" w:rsidP="00A52953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="00B93692">
              <w:rPr>
                <w:rFonts w:ascii="Times New Roman" w:hAnsi="Times New Roman"/>
                <w:lang w:eastAsia="ar-SA"/>
              </w:rPr>
              <w:t>5</w:t>
            </w:r>
            <w:r w:rsidR="00025EA5">
              <w:rPr>
                <w:rFonts w:ascii="Times New Roman" w:hAnsi="Times New Roman"/>
                <w:lang w:eastAsia="ar-SA"/>
              </w:rPr>
              <w:t>0112</w:t>
            </w:r>
            <w:r>
              <w:rPr>
                <w:rFonts w:ascii="Times New Roman" w:hAnsi="Times New Roman"/>
                <w:lang w:eastAsia="ar-SA"/>
              </w:rPr>
              <w:t xml:space="preserve"> – Fond poravnanja i dodatni udio u porezu na dohodak – decentralizirana sredstva za školu u iznosu od 202.729,19 €</w:t>
            </w:r>
            <w:r w:rsidR="00025EA5">
              <w:rPr>
                <w:rFonts w:ascii="Times New Roman" w:hAnsi="Times New Roman"/>
                <w:lang w:eastAsia="ar-SA"/>
              </w:rPr>
              <w:t xml:space="preserve"> za materijalne i financijske rashode, za kapitalna ulaganja u iznosu od 30.450,93 € i za učenički dom u iznosu od 94.572,88</w:t>
            </w:r>
            <w:r>
              <w:rPr>
                <w:rFonts w:ascii="Times New Roman" w:hAnsi="Times New Roman"/>
                <w:lang w:eastAsia="ar-SA"/>
              </w:rPr>
              <w:t xml:space="preserve"> €</w:t>
            </w:r>
          </w:p>
          <w:p w14:paraId="5C63DB8E" w14:textId="4BB80975" w:rsidR="00B93692" w:rsidRDefault="00B93692" w:rsidP="00A52953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Izvor financiranja 11- u iznosu od </w:t>
            </w:r>
            <w:r w:rsidR="00025EA5">
              <w:rPr>
                <w:rFonts w:ascii="Times New Roman" w:hAnsi="Times New Roman"/>
                <w:lang w:eastAsia="ar-SA"/>
              </w:rPr>
              <w:t>1</w:t>
            </w:r>
            <w:r w:rsidR="0087692B">
              <w:rPr>
                <w:rFonts w:ascii="Times New Roman" w:hAnsi="Times New Roman"/>
                <w:lang w:eastAsia="ar-SA"/>
              </w:rPr>
              <w:t>0</w:t>
            </w:r>
            <w:r w:rsidR="00025EA5">
              <w:rPr>
                <w:rFonts w:ascii="Times New Roman" w:hAnsi="Times New Roman"/>
                <w:lang w:eastAsia="ar-SA"/>
              </w:rPr>
              <w:t>.410,00</w:t>
            </w:r>
            <w:r>
              <w:rPr>
                <w:rFonts w:ascii="Times New Roman" w:hAnsi="Times New Roman"/>
                <w:lang w:eastAsia="ar-SA"/>
              </w:rPr>
              <w:t xml:space="preserve"> € za financiranje pomoćnika u nastavi </w:t>
            </w:r>
          </w:p>
          <w:p w14:paraId="3014908C" w14:textId="78EE0A26" w:rsidR="00A52953" w:rsidRDefault="00A52953" w:rsidP="00A52953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Izvor financiranja 31 – Vlastiti prihodi koje Škola ostvari od obavljanja poslova na tržištu rada (auto-škole, iznajmljivanja prostora, obrazovanja uz rad</w:t>
            </w:r>
            <w:r w:rsidR="00921147">
              <w:rPr>
                <w:rFonts w:ascii="Times New Roman" w:hAnsi="Times New Roman"/>
                <w:lang w:eastAsia="ar-SA"/>
              </w:rPr>
              <w:t>, donacije</w:t>
            </w:r>
            <w:r>
              <w:rPr>
                <w:rFonts w:ascii="Times New Roman" w:hAnsi="Times New Roman"/>
                <w:lang w:eastAsia="ar-SA"/>
              </w:rPr>
              <w:t>) u iznosu od 1</w:t>
            </w:r>
            <w:r w:rsidR="002D3BDA">
              <w:rPr>
                <w:rFonts w:ascii="Times New Roman" w:hAnsi="Times New Roman"/>
                <w:lang w:eastAsia="ar-SA"/>
              </w:rPr>
              <w:t>2</w:t>
            </w:r>
            <w:r w:rsidR="00025EA5">
              <w:rPr>
                <w:rFonts w:ascii="Times New Roman" w:hAnsi="Times New Roman"/>
                <w:lang w:eastAsia="ar-SA"/>
              </w:rPr>
              <w:t>7.</w:t>
            </w:r>
            <w:r w:rsidR="0087692B">
              <w:rPr>
                <w:rFonts w:ascii="Times New Roman" w:hAnsi="Times New Roman"/>
                <w:lang w:eastAsia="ar-SA"/>
              </w:rPr>
              <w:t>817</w:t>
            </w:r>
            <w:r w:rsidR="00025EA5">
              <w:rPr>
                <w:rFonts w:ascii="Times New Roman" w:hAnsi="Times New Roman"/>
                <w:lang w:eastAsia="ar-SA"/>
              </w:rPr>
              <w:t>,70</w:t>
            </w:r>
            <w:r>
              <w:rPr>
                <w:rFonts w:ascii="Times New Roman" w:hAnsi="Times New Roman"/>
                <w:lang w:eastAsia="ar-SA"/>
              </w:rPr>
              <w:t xml:space="preserve"> €</w:t>
            </w:r>
          </w:p>
          <w:p w14:paraId="1FFA0DEC" w14:textId="29E85DD1" w:rsidR="00A52953" w:rsidRDefault="00A52953" w:rsidP="00A52953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Izvor financiranja 4</w:t>
            </w:r>
            <w:r w:rsidR="00025EA5">
              <w:rPr>
                <w:rFonts w:ascii="Times New Roman" w:hAnsi="Times New Roman"/>
                <w:lang w:eastAsia="ar-SA"/>
              </w:rPr>
              <w:t>3</w:t>
            </w:r>
            <w:r>
              <w:rPr>
                <w:rFonts w:ascii="Times New Roman" w:hAnsi="Times New Roman"/>
                <w:lang w:eastAsia="ar-SA"/>
              </w:rPr>
              <w:t>2 – prihodi za posebne namjene, Škola ostvaruje od uplate roditelja za pokriće smještaja djece u učenički dom – sufinanciranje</w:t>
            </w:r>
            <w:r w:rsidR="00AF0CFC">
              <w:rPr>
                <w:rFonts w:ascii="Times New Roman" w:hAnsi="Times New Roman"/>
                <w:lang w:eastAsia="ar-SA"/>
              </w:rPr>
              <w:t xml:space="preserve"> u iznosu od </w:t>
            </w:r>
            <w:r w:rsidR="00025EA5">
              <w:rPr>
                <w:rFonts w:ascii="Times New Roman" w:hAnsi="Times New Roman"/>
                <w:lang w:eastAsia="ar-SA"/>
              </w:rPr>
              <w:t>95.500,00</w:t>
            </w:r>
            <w:r w:rsidR="0008072E">
              <w:rPr>
                <w:rFonts w:ascii="Times New Roman" w:hAnsi="Times New Roman"/>
                <w:lang w:eastAsia="ar-SA"/>
              </w:rPr>
              <w:t xml:space="preserve">€ </w:t>
            </w:r>
          </w:p>
          <w:p w14:paraId="56F4E003" w14:textId="516D0F24" w:rsidR="00A52953" w:rsidRDefault="00A52953" w:rsidP="00D15DC7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Izvor financiranja 50 – Pomoći – sredstva Državnog proračuna za plaće i ostale troškove za zaposlenike u iznosu od </w:t>
            </w:r>
            <w:r w:rsidR="00025EA5">
              <w:rPr>
                <w:rFonts w:ascii="Times New Roman" w:hAnsi="Times New Roman"/>
                <w:lang w:eastAsia="ar-SA"/>
              </w:rPr>
              <w:t>3.</w:t>
            </w:r>
            <w:r w:rsidR="0087692B">
              <w:rPr>
                <w:rFonts w:ascii="Times New Roman" w:hAnsi="Times New Roman"/>
                <w:lang w:eastAsia="ar-SA"/>
              </w:rPr>
              <w:t>059.338</w:t>
            </w:r>
            <w:r w:rsidR="00025EA5">
              <w:rPr>
                <w:rFonts w:ascii="Times New Roman" w:hAnsi="Times New Roman"/>
                <w:lang w:eastAsia="ar-SA"/>
              </w:rPr>
              <w:t>,00</w:t>
            </w:r>
            <w:r w:rsidR="00D15DC7">
              <w:rPr>
                <w:rFonts w:ascii="Times New Roman" w:hAnsi="Times New Roman"/>
                <w:lang w:eastAsia="ar-SA"/>
              </w:rPr>
              <w:t xml:space="preserve"> € </w:t>
            </w:r>
          </w:p>
          <w:p w14:paraId="1BA58D75" w14:textId="5737233E" w:rsidR="00D15DC7" w:rsidRDefault="00D15DC7" w:rsidP="00D15DC7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Izvor financiranja 5</w:t>
            </w:r>
            <w:r w:rsidR="00025EA5">
              <w:rPr>
                <w:rFonts w:ascii="Times New Roman" w:hAnsi="Times New Roman"/>
                <w:lang w:eastAsia="ar-SA"/>
              </w:rPr>
              <w:t>61</w:t>
            </w:r>
            <w:r>
              <w:rPr>
                <w:rFonts w:ascii="Times New Roman" w:hAnsi="Times New Roman"/>
                <w:lang w:eastAsia="ar-SA"/>
              </w:rPr>
              <w:t xml:space="preserve"> – Pomoći iz inozemstva za razvojne i ostale projekte  Pomoćnike u nastavi – </w:t>
            </w:r>
            <w:r w:rsidR="008E47AD">
              <w:rPr>
                <w:rFonts w:ascii="Times New Roman" w:hAnsi="Times New Roman"/>
                <w:lang w:eastAsia="ar-SA"/>
              </w:rPr>
              <w:t xml:space="preserve">Zajedno za budućnost </w:t>
            </w:r>
            <w:r w:rsidR="00025EA5">
              <w:rPr>
                <w:rFonts w:ascii="Times New Roman" w:hAnsi="Times New Roman"/>
                <w:lang w:eastAsia="ar-SA"/>
              </w:rPr>
              <w:t>13.000,00</w:t>
            </w:r>
            <w:r w:rsidR="008E47AD">
              <w:rPr>
                <w:rFonts w:ascii="Times New Roman" w:hAnsi="Times New Roman"/>
                <w:lang w:eastAsia="ar-SA"/>
              </w:rPr>
              <w:t xml:space="preserve"> €</w:t>
            </w:r>
            <w:r>
              <w:rPr>
                <w:rFonts w:ascii="Times New Roman" w:hAnsi="Times New Roman"/>
                <w:lang w:eastAsia="ar-SA"/>
              </w:rPr>
              <w:t xml:space="preserve">  </w:t>
            </w:r>
          </w:p>
          <w:p w14:paraId="393089A9" w14:textId="1475A400" w:rsidR="00B93692" w:rsidRDefault="00B93692" w:rsidP="00D15DC7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Izvor financiranja 61 – donacije u iznosu od </w:t>
            </w:r>
            <w:r w:rsidR="0053673A">
              <w:rPr>
                <w:rFonts w:ascii="Times New Roman" w:hAnsi="Times New Roman"/>
                <w:lang w:eastAsia="ar-SA"/>
              </w:rPr>
              <w:t>3</w:t>
            </w:r>
            <w:r>
              <w:rPr>
                <w:rFonts w:ascii="Times New Roman" w:hAnsi="Times New Roman"/>
                <w:lang w:eastAsia="ar-SA"/>
              </w:rPr>
              <w:t>.000,00 €</w:t>
            </w:r>
          </w:p>
          <w:p w14:paraId="161DEF2A" w14:textId="77777777" w:rsidR="00255331" w:rsidRDefault="00255331" w:rsidP="00255331">
            <w:pPr>
              <w:pStyle w:val="Odlomakpopisa"/>
              <w:tabs>
                <w:tab w:val="left" w:pos="2694"/>
              </w:tabs>
              <w:suppressAutoHyphens/>
              <w:snapToGrid w:val="0"/>
              <w:spacing w:after="0" w:line="100" w:lineRule="atLeast"/>
              <w:ind w:left="915" w:right="255"/>
              <w:jc w:val="both"/>
              <w:rPr>
                <w:rFonts w:ascii="Times New Roman" w:hAnsi="Times New Roman"/>
                <w:lang w:eastAsia="ar-SA"/>
              </w:rPr>
            </w:pPr>
          </w:p>
          <w:p w14:paraId="156CDEC6" w14:textId="63ADC339" w:rsidR="0066463B" w:rsidRDefault="00F729EE" w:rsidP="00255331">
            <w:pPr>
              <w:pStyle w:val="Odlomakpopisa"/>
              <w:tabs>
                <w:tab w:val="left" w:pos="2694"/>
              </w:tabs>
              <w:suppressAutoHyphens/>
              <w:snapToGrid w:val="0"/>
              <w:spacing w:after="0" w:line="100" w:lineRule="atLeast"/>
              <w:ind w:left="915" w:right="255"/>
              <w:jc w:val="both"/>
              <w:rPr>
                <w:rFonts w:ascii="Times New Roman" w:hAnsi="Times New Roman"/>
                <w:lang w:eastAsia="ar-SA"/>
              </w:rPr>
            </w:pPr>
            <w:r w:rsidRPr="00255331">
              <w:rPr>
                <w:rFonts w:ascii="Times New Roman" w:hAnsi="Times New Roman"/>
                <w:b/>
                <w:lang w:eastAsia="ar-SA"/>
              </w:rPr>
              <w:t>Ukupni rashodi i izdaci</w:t>
            </w:r>
            <w:r w:rsidRPr="00255331">
              <w:rPr>
                <w:rFonts w:ascii="Times New Roman" w:hAnsi="Times New Roman"/>
                <w:lang w:eastAsia="ar-SA"/>
              </w:rPr>
              <w:t xml:space="preserve"> su uravnoteženi s ukupnim prihodima i primicima i iskazani su po izvorima, organizacijskoj, ekonomskoj i funkcijskoj klasifikaciji te detaljno prikazani u Općem i Posebnom dijelu financijskog plana. Plan rashoda i izdataka za 202</w:t>
            </w:r>
            <w:r w:rsidR="001D18FA">
              <w:rPr>
                <w:rFonts w:ascii="Times New Roman" w:hAnsi="Times New Roman"/>
                <w:lang w:eastAsia="ar-SA"/>
              </w:rPr>
              <w:t>6</w:t>
            </w:r>
            <w:r w:rsidRPr="00255331">
              <w:rPr>
                <w:rFonts w:ascii="Times New Roman" w:hAnsi="Times New Roman"/>
                <w:lang w:eastAsia="ar-SA"/>
              </w:rPr>
              <w:t>. godinu kao i projekcija za 202</w:t>
            </w:r>
            <w:r w:rsidR="001D18FA">
              <w:rPr>
                <w:rFonts w:ascii="Times New Roman" w:hAnsi="Times New Roman"/>
                <w:lang w:eastAsia="ar-SA"/>
              </w:rPr>
              <w:t>7</w:t>
            </w:r>
            <w:r w:rsidRPr="00255331">
              <w:rPr>
                <w:rFonts w:ascii="Times New Roman" w:hAnsi="Times New Roman"/>
                <w:lang w:eastAsia="ar-SA"/>
              </w:rPr>
              <w:t>. i 202</w:t>
            </w:r>
            <w:r w:rsidR="001D18FA">
              <w:rPr>
                <w:rFonts w:ascii="Times New Roman" w:hAnsi="Times New Roman"/>
                <w:lang w:eastAsia="ar-SA"/>
              </w:rPr>
              <w:t>8</w:t>
            </w:r>
            <w:r w:rsidRPr="00255331">
              <w:rPr>
                <w:rFonts w:ascii="Times New Roman" w:hAnsi="Times New Roman"/>
                <w:lang w:eastAsia="ar-SA"/>
              </w:rPr>
              <w:t xml:space="preserve">. godinu prikazani su u Posebnom dijelu Financijskog plana po </w:t>
            </w:r>
            <w:r w:rsidRPr="00255331">
              <w:rPr>
                <w:rFonts w:ascii="Times New Roman" w:hAnsi="Times New Roman"/>
                <w:lang w:eastAsia="ar-SA"/>
              </w:rPr>
              <w:lastRenderedPageBreak/>
              <w:t>programima koji su raspoređeni po aktivnostima i projektima.</w:t>
            </w:r>
            <w:r w:rsidR="0066463B" w:rsidRPr="00255331">
              <w:rPr>
                <w:rFonts w:ascii="Times New Roman" w:hAnsi="Times New Roman"/>
                <w:lang w:eastAsia="ar-SA"/>
              </w:rPr>
              <w:t xml:space="preserve"> </w:t>
            </w:r>
            <w:r w:rsidR="00255331" w:rsidRPr="00255331">
              <w:rPr>
                <w:rFonts w:ascii="Times New Roman" w:hAnsi="Times New Roman"/>
                <w:lang w:eastAsia="ar-SA"/>
              </w:rPr>
              <w:t>Ukupni rashodi i izdaci planirani su u ukupnom iznosu od</w:t>
            </w:r>
            <w:r w:rsidR="00B93692">
              <w:rPr>
                <w:rFonts w:ascii="Times New Roman" w:hAnsi="Times New Roman"/>
                <w:lang w:eastAsia="ar-SA"/>
              </w:rPr>
              <w:t xml:space="preserve"> 3.</w:t>
            </w:r>
            <w:r w:rsidR="00064740">
              <w:rPr>
                <w:rFonts w:ascii="Times New Roman" w:hAnsi="Times New Roman"/>
                <w:lang w:eastAsia="ar-SA"/>
              </w:rPr>
              <w:t>709.023,58</w:t>
            </w:r>
            <w:r w:rsidR="00255331" w:rsidRPr="00255331">
              <w:rPr>
                <w:rFonts w:ascii="Times New Roman" w:hAnsi="Times New Roman"/>
                <w:lang w:eastAsia="ar-SA"/>
              </w:rPr>
              <w:t xml:space="preserve"> € i odnose na :</w:t>
            </w:r>
          </w:p>
          <w:p w14:paraId="0CAB1478" w14:textId="27D41305" w:rsidR="00255331" w:rsidRDefault="00255331" w:rsidP="00255331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Izvor financiranja </w:t>
            </w:r>
            <w:r w:rsidR="00CE616B">
              <w:rPr>
                <w:rFonts w:ascii="Times New Roman" w:hAnsi="Times New Roman"/>
                <w:lang w:eastAsia="ar-SA"/>
              </w:rPr>
              <w:t>5</w:t>
            </w:r>
            <w:r w:rsidR="00064740">
              <w:rPr>
                <w:rFonts w:ascii="Times New Roman" w:hAnsi="Times New Roman"/>
                <w:lang w:eastAsia="ar-SA"/>
              </w:rPr>
              <w:t>0112</w:t>
            </w:r>
            <w:r>
              <w:rPr>
                <w:rFonts w:ascii="Times New Roman" w:hAnsi="Times New Roman"/>
                <w:lang w:eastAsia="ar-SA"/>
              </w:rPr>
              <w:t xml:space="preserve"> – decentralizirana sredstva Županijskog proračuna za materijalne i financijske rashode za školu i učenički dom u iznosu od </w:t>
            </w:r>
            <w:r w:rsidR="00064740">
              <w:rPr>
                <w:rFonts w:ascii="Times New Roman" w:hAnsi="Times New Roman"/>
                <w:lang w:eastAsia="ar-SA"/>
              </w:rPr>
              <w:t>327.753,00</w:t>
            </w:r>
            <w:r>
              <w:rPr>
                <w:rFonts w:ascii="Times New Roman" w:hAnsi="Times New Roman"/>
                <w:lang w:eastAsia="ar-SA"/>
              </w:rPr>
              <w:t xml:space="preserve"> € koji obuhvaćaju opće troškove, namirnice, energente, prijevoz zaposlenika, nastavni materijal, pedagošku dokumentaciju, zdravstvene preglede zaposlenika</w:t>
            </w:r>
            <w:r w:rsidR="00064740">
              <w:rPr>
                <w:rFonts w:ascii="Times New Roman" w:hAnsi="Times New Roman"/>
                <w:lang w:eastAsia="ar-SA"/>
              </w:rPr>
              <w:t xml:space="preserve">, </w:t>
            </w:r>
            <w:r>
              <w:rPr>
                <w:rFonts w:ascii="Times New Roman" w:hAnsi="Times New Roman"/>
                <w:lang w:eastAsia="ar-SA"/>
              </w:rPr>
              <w:t xml:space="preserve"> ostale ma</w:t>
            </w:r>
            <w:r w:rsidR="00064740">
              <w:rPr>
                <w:rFonts w:ascii="Times New Roman" w:hAnsi="Times New Roman"/>
                <w:lang w:eastAsia="ar-SA"/>
              </w:rPr>
              <w:t>terijalne i financijske rashode i sredstva za kapitalna ulaganja.</w:t>
            </w:r>
          </w:p>
          <w:p w14:paraId="1A3CFE76" w14:textId="1E2DA258" w:rsidR="00877FFC" w:rsidRDefault="00877FFC" w:rsidP="00255331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Izvor financiranja 31 – Vlastiti planirani su u iznosu od </w:t>
            </w:r>
            <w:r w:rsidR="00064740">
              <w:rPr>
                <w:rFonts w:ascii="Times New Roman" w:hAnsi="Times New Roman"/>
                <w:lang w:eastAsia="ar-SA"/>
              </w:rPr>
              <w:t>149.817,70</w:t>
            </w:r>
            <w:r>
              <w:rPr>
                <w:rFonts w:ascii="Times New Roman" w:hAnsi="Times New Roman"/>
                <w:lang w:eastAsia="ar-SA"/>
              </w:rPr>
              <w:t xml:space="preserve"> € za financiranje rashoda za zaposlene (zaposlenici Autoškole) i ostalih materijalnih rashoda za redovno poslovanje i nabavku dugotrajne imovine, odnosno unapređenje djelatnosti.</w:t>
            </w:r>
          </w:p>
          <w:p w14:paraId="30FAB78E" w14:textId="0DFF6763" w:rsidR="00877FFC" w:rsidRDefault="00877FFC" w:rsidP="00255331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Izvor financiranja 4</w:t>
            </w:r>
            <w:r w:rsidR="00064740">
              <w:rPr>
                <w:rFonts w:ascii="Times New Roman" w:hAnsi="Times New Roman"/>
                <w:lang w:eastAsia="ar-SA"/>
              </w:rPr>
              <w:t>3</w:t>
            </w:r>
            <w:r>
              <w:rPr>
                <w:rFonts w:ascii="Times New Roman" w:hAnsi="Times New Roman"/>
                <w:lang w:eastAsia="ar-SA"/>
              </w:rPr>
              <w:t xml:space="preserve">2 – Posebne namjene planirani su u iznosu od </w:t>
            </w:r>
            <w:r w:rsidR="00C07624">
              <w:rPr>
                <w:rFonts w:ascii="Times New Roman" w:hAnsi="Times New Roman"/>
                <w:lang w:eastAsia="ar-SA"/>
              </w:rPr>
              <w:t>142.</w:t>
            </w:r>
            <w:r w:rsidR="00064740">
              <w:rPr>
                <w:rFonts w:ascii="Times New Roman" w:hAnsi="Times New Roman"/>
                <w:lang w:eastAsia="ar-SA"/>
              </w:rPr>
              <w:t>704,</w:t>
            </w:r>
            <w:r w:rsidR="00C07624">
              <w:rPr>
                <w:rFonts w:ascii="Times New Roman" w:hAnsi="Times New Roman"/>
                <w:lang w:eastAsia="ar-SA"/>
              </w:rPr>
              <w:t>88</w:t>
            </w:r>
            <w:r>
              <w:rPr>
                <w:rFonts w:ascii="Times New Roman" w:hAnsi="Times New Roman"/>
                <w:lang w:eastAsia="ar-SA"/>
              </w:rPr>
              <w:t xml:space="preserve"> € za materijalne i financijske rashode učeničkog doma.</w:t>
            </w:r>
          </w:p>
          <w:p w14:paraId="1D608F64" w14:textId="520D93A2" w:rsidR="00877FFC" w:rsidRDefault="00877FFC" w:rsidP="00255331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Izvor financiranja 50 -  Pomoći</w:t>
            </w:r>
            <w:r w:rsidR="00064740">
              <w:rPr>
                <w:rFonts w:ascii="Times New Roman" w:hAnsi="Times New Roman"/>
                <w:lang w:eastAsia="ar-SA"/>
              </w:rPr>
              <w:t xml:space="preserve"> iz državnog proračuna </w:t>
            </w:r>
            <w:r>
              <w:rPr>
                <w:rFonts w:ascii="Times New Roman" w:hAnsi="Times New Roman"/>
                <w:lang w:eastAsia="ar-SA"/>
              </w:rPr>
              <w:t xml:space="preserve"> planirani su u iznosu od </w:t>
            </w:r>
            <w:r w:rsidR="00064740">
              <w:rPr>
                <w:rFonts w:ascii="Times New Roman" w:hAnsi="Times New Roman"/>
                <w:lang w:eastAsia="ar-SA"/>
              </w:rPr>
              <w:t>3.062.338,00</w:t>
            </w:r>
            <w:r>
              <w:rPr>
                <w:rFonts w:ascii="Times New Roman" w:hAnsi="Times New Roman"/>
                <w:lang w:eastAsia="ar-SA"/>
              </w:rPr>
              <w:t xml:space="preserve"> € za rashode za plaće, doprinose na plaće te ostale rashode za zaposl</w:t>
            </w:r>
            <w:r w:rsidR="00064740">
              <w:rPr>
                <w:rFonts w:ascii="Times New Roman" w:hAnsi="Times New Roman"/>
                <w:lang w:eastAsia="ar-SA"/>
              </w:rPr>
              <w:t>ene, materijalne rashode</w:t>
            </w:r>
            <w:r>
              <w:rPr>
                <w:rFonts w:ascii="Times New Roman" w:hAnsi="Times New Roman"/>
                <w:lang w:eastAsia="ar-SA"/>
              </w:rPr>
              <w:t>, nabavku razne opreme, knjiga za knjižnicu, te udžbenika za djecu s posebnim socijalnim statusom.</w:t>
            </w:r>
          </w:p>
          <w:p w14:paraId="1CA2DE7C" w14:textId="20B8C711" w:rsidR="00877FFC" w:rsidRDefault="00877FFC" w:rsidP="00255331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Izvor 5</w:t>
            </w:r>
            <w:r w:rsidR="00064740">
              <w:rPr>
                <w:rFonts w:ascii="Times New Roman" w:hAnsi="Times New Roman"/>
                <w:lang w:eastAsia="ar-SA"/>
              </w:rPr>
              <w:t>61</w:t>
            </w:r>
            <w:r>
              <w:rPr>
                <w:rFonts w:ascii="Times New Roman" w:hAnsi="Times New Roman"/>
                <w:lang w:eastAsia="ar-SA"/>
              </w:rPr>
              <w:t xml:space="preserve">– Pomoći iz inozemstva planiran je u iznosu od </w:t>
            </w:r>
            <w:r w:rsidR="00064740">
              <w:rPr>
                <w:rFonts w:ascii="Times New Roman" w:hAnsi="Times New Roman"/>
                <w:lang w:eastAsia="ar-SA"/>
              </w:rPr>
              <w:t>13.000</w:t>
            </w:r>
            <w:r w:rsidR="00CE616B">
              <w:rPr>
                <w:rFonts w:ascii="Times New Roman" w:hAnsi="Times New Roman"/>
                <w:lang w:eastAsia="ar-SA"/>
              </w:rPr>
              <w:t>,00</w:t>
            </w:r>
            <w:r>
              <w:rPr>
                <w:rFonts w:ascii="Times New Roman" w:hAnsi="Times New Roman"/>
                <w:lang w:eastAsia="ar-SA"/>
              </w:rPr>
              <w:t xml:space="preserve"> € za provedbu projekta „</w:t>
            </w:r>
            <w:r w:rsidR="00CE616B">
              <w:rPr>
                <w:rFonts w:ascii="Times New Roman" w:hAnsi="Times New Roman"/>
                <w:lang w:eastAsia="ar-SA"/>
              </w:rPr>
              <w:t>Zajedno za budućnost</w:t>
            </w:r>
            <w:r>
              <w:rPr>
                <w:rFonts w:ascii="Times New Roman" w:hAnsi="Times New Roman"/>
                <w:lang w:eastAsia="ar-SA"/>
              </w:rPr>
              <w:t>“ za Pomoćnike u nastavi za djecu s teškoćama €</w:t>
            </w:r>
          </w:p>
          <w:p w14:paraId="4C415832" w14:textId="72046E9E" w:rsidR="0066463B" w:rsidRPr="0066463B" w:rsidRDefault="00CE616B" w:rsidP="00064740">
            <w:pPr>
              <w:pStyle w:val="Odlomakpopisa"/>
              <w:numPr>
                <w:ilvl w:val="0"/>
                <w:numId w:val="16"/>
              </w:numPr>
              <w:tabs>
                <w:tab w:val="left" w:pos="2694"/>
              </w:tabs>
              <w:suppressAutoHyphens/>
              <w:snapToGrid w:val="0"/>
              <w:spacing w:after="0" w:line="100" w:lineRule="atLeast"/>
              <w:ind w:right="255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Izvor financiranja 11 – opći prihodi i primici u iznosu od </w:t>
            </w:r>
            <w:r w:rsidR="00064740">
              <w:rPr>
                <w:rFonts w:ascii="Times New Roman" w:hAnsi="Times New Roman"/>
                <w:lang w:eastAsia="ar-SA"/>
              </w:rPr>
              <w:t>10.410,00 €</w:t>
            </w:r>
            <w:r>
              <w:rPr>
                <w:rFonts w:ascii="Times New Roman" w:hAnsi="Times New Roman"/>
                <w:lang w:eastAsia="ar-SA"/>
              </w:rPr>
              <w:t xml:space="preserve"> za pomoćnike u nastavi </w:t>
            </w:r>
            <w:r w:rsidR="00064740">
              <w:rPr>
                <w:rFonts w:ascii="Times New Roman" w:hAnsi="Times New Roman"/>
                <w:lang w:eastAsia="ar-SA"/>
              </w:rPr>
              <w:t>i aktivnosti natjecanja</w:t>
            </w:r>
          </w:p>
        </w:tc>
      </w:tr>
      <w:tr w:rsidR="00111E50" w:rsidRPr="004F6E37" w14:paraId="4802E3D9" w14:textId="77777777" w:rsidTr="007E37F8">
        <w:trPr>
          <w:trHeight w:val="2791"/>
        </w:trPr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9FB1CBA" w14:textId="77777777" w:rsidR="00111E50" w:rsidRDefault="00111E50" w:rsidP="0062661D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Obrazloženje općeg dijela financijskog plana;</w:t>
            </w:r>
          </w:p>
          <w:p w14:paraId="7189EC27" w14:textId="77777777" w:rsidR="00111E50" w:rsidRPr="00111E50" w:rsidRDefault="00111E50" w:rsidP="00111E50">
            <w:pPr>
              <w:pStyle w:val="Odlomakpopisa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Obrazloženje prenesenog manjka/viška financijskog plana</w:t>
            </w:r>
          </w:p>
        </w:tc>
        <w:tc>
          <w:tcPr>
            <w:tcW w:w="7938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F13F9F8" w14:textId="77777777" w:rsidR="003F62B3" w:rsidRDefault="003F62B3" w:rsidP="001E1EEF">
            <w:pPr>
              <w:tabs>
                <w:tab w:val="left" w:pos="2694"/>
              </w:tabs>
              <w:suppressAutoHyphens/>
              <w:snapToGrid w:val="0"/>
              <w:spacing w:after="0" w:line="100" w:lineRule="atLeast"/>
              <w:ind w:left="195" w:right="25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3358A2E" w14:textId="45B64EC0" w:rsidR="00111E50" w:rsidRPr="004F6E37" w:rsidRDefault="00AF0CFC" w:rsidP="001E1EEF">
            <w:pPr>
              <w:tabs>
                <w:tab w:val="left" w:pos="2694"/>
              </w:tabs>
              <w:suppressAutoHyphens/>
              <w:snapToGrid w:val="0"/>
              <w:spacing w:after="0" w:line="100" w:lineRule="atLeast"/>
              <w:ind w:left="195" w:right="25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Planirani višak sredstava u iznosi od </w:t>
            </w:r>
            <w:r w:rsidR="00064740">
              <w:rPr>
                <w:rFonts w:ascii="Times New Roman" w:hAnsi="Times New Roman"/>
                <w:sz w:val="24"/>
                <w:szCs w:val="24"/>
                <w:lang w:eastAsia="ar-SA"/>
              </w:rPr>
              <w:t>72.204</w:t>
            </w:r>
            <w:r w:rsidR="00CE616B">
              <w:rPr>
                <w:rFonts w:ascii="Times New Roman" w:hAnsi="Times New Roman"/>
                <w:sz w:val="24"/>
                <w:szCs w:val="24"/>
                <w:lang w:eastAsia="ar-SA"/>
              </w:rPr>
              <w:t>,88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€ čine  planirani višak izvora financiranja 4</w:t>
            </w:r>
            <w:r w:rsidR="0006474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 posebne namjene od sufinanciranja učeničkog doma u iznosu od </w:t>
            </w:r>
            <w:r w:rsidR="001E1EEF">
              <w:rPr>
                <w:rFonts w:ascii="Times New Roman" w:hAnsi="Times New Roman"/>
                <w:sz w:val="24"/>
                <w:szCs w:val="24"/>
                <w:lang w:eastAsia="ar-SA"/>
              </w:rPr>
              <w:t>47</w:t>
            </w:r>
            <w:r w:rsidR="002123D4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1E1EEF">
              <w:rPr>
                <w:rFonts w:ascii="Times New Roman" w:hAnsi="Times New Roman"/>
                <w:sz w:val="24"/>
                <w:szCs w:val="24"/>
                <w:lang w:eastAsia="ar-SA"/>
              </w:rPr>
              <w:t>204,88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€ koji će bit</w:t>
            </w:r>
            <w:r w:rsidR="00CE61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utrošen za redovno poslovanje i vlastita sredstva u iznosu od </w:t>
            </w:r>
            <w:r w:rsidR="001E1EEF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CE616B">
              <w:rPr>
                <w:rFonts w:ascii="Times New Roman" w:hAnsi="Times New Roman"/>
                <w:sz w:val="24"/>
                <w:szCs w:val="24"/>
                <w:lang w:eastAsia="ar-SA"/>
              </w:rPr>
              <w:t>5.000,00 također za redovno poslovanje.</w:t>
            </w:r>
          </w:p>
        </w:tc>
      </w:tr>
      <w:tr w:rsidR="00111527" w:rsidRPr="004F6E37" w14:paraId="7C828816" w14:textId="77777777" w:rsidTr="007E37F8">
        <w:trPr>
          <w:trHeight w:val="131"/>
        </w:trPr>
        <w:tc>
          <w:tcPr>
            <w:tcW w:w="10103" w:type="dxa"/>
            <w:gridSpan w:val="4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31EBCD35" w14:textId="77777777" w:rsidR="004C701B" w:rsidRPr="004F6E37" w:rsidRDefault="004C701B" w:rsidP="0011152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3E2C27C5" w14:textId="77777777" w:rsidR="008A65D2" w:rsidRPr="004F6E37" w:rsidRDefault="008A65D2" w:rsidP="0011152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3EFE8F47" w14:textId="77777777" w:rsidR="006939A7" w:rsidRDefault="00111E50" w:rsidP="00111E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1E5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Obrazloženje posebnog dijela financijskog plana</w:t>
            </w:r>
          </w:p>
          <w:p w14:paraId="46CB610C" w14:textId="77777777" w:rsidR="00111E50" w:rsidRPr="00111E50" w:rsidRDefault="00111E50" w:rsidP="00111E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0356E36D" w14:textId="77777777" w:rsidR="007E37F8" w:rsidRPr="004F6E37" w:rsidRDefault="007E37F8" w:rsidP="0011152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4" w:type="dxa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375F8CD0" w14:textId="77777777" w:rsidR="00111527" w:rsidRPr="004F6E37" w:rsidRDefault="00111527" w:rsidP="00111527">
            <w:pPr>
              <w:suppressAutoHyphens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5" w:type="dxa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67A9D496" w14:textId="77777777" w:rsidR="00111527" w:rsidRPr="004F6E37" w:rsidRDefault="00111527" w:rsidP="00111527">
            <w:pPr>
              <w:suppressAutoHyphens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9" w:type="dxa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794D7434" w14:textId="77777777" w:rsidR="00111527" w:rsidRPr="004F6E37" w:rsidRDefault="00111527" w:rsidP="00111527">
            <w:pPr>
              <w:suppressAutoHyphens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4" w:type="dxa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2B6FD671" w14:textId="77777777" w:rsidR="00111527" w:rsidRPr="004F6E37" w:rsidRDefault="00111527" w:rsidP="00111527">
            <w:pPr>
              <w:suppressAutoHyphens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4C701B" w:rsidRPr="004F6E37" w14:paraId="50D2C10A" w14:textId="77777777" w:rsidTr="007E37F8">
        <w:trPr>
          <w:trHeight w:val="55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ABA86F" w14:textId="77777777" w:rsidR="00111527" w:rsidRPr="00CB62EE" w:rsidRDefault="00111527" w:rsidP="0087393F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highlight w:val="green"/>
                <w:lang w:eastAsia="ar-SA"/>
              </w:rPr>
            </w:pPr>
            <w:r w:rsidRPr="00CB62EE">
              <w:rPr>
                <w:rFonts w:ascii="Times New Roman" w:hAnsi="Times New Roman"/>
                <w:b/>
                <w:highlight w:val="green"/>
                <w:lang w:eastAsia="ar-SA"/>
              </w:rPr>
              <w:t xml:space="preserve">NAZIV </w:t>
            </w:r>
            <w:r w:rsidR="0087393F" w:rsidRPr="00CB62EE">
              <w:rPr>
                <w:rFonts w:ascii="Times New Roman" w:hAnsi="Times New Roman"/>
                <w:b/>
                <w:highlight w:val="green"/>
                <w:lang w:eastAsia="ar-SA"/>
              </w:rPr>
              <w:t>AKTIVNOSTI</w:t>
            </w:r>
          </w:p>
        </w:tc>
        <w:tc>
          <w:tcPr>
            <w:tcW w:w="793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69684A" w14:textId="77777777" w:rsidR="00111527" w:rsidRPr="00CB62EE" w:rsidRDefault="00A66DEC" w:rsidP="00111527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eastAsia="ar-SA"/>
              </w:rPr>
            </w:pPr>
            <w:r w:rsidRPr="00CB62EE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ar-SA"/>
              </w:rPr>
              <w:t>Redovna djelatnost – srednjoškolsko obrazovanje</w:t>
            </w:r>
          </w:p>
        </w:tc>
      </w:tr>
      <w:tr w:rsidR="004C701B" w:rsidRPr="004F6E37" w14:paraId="3C3BF15A" w14:textId="77777777" w:rsidTr="007E37F8">
        <w:trPr>
          <w:trHeight w:val="557"/>
        </w:trPr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474AD" w14:textId="77777777" w:rsidR="004C701B" w:rsidRPr="004F6E37" w:rsidRDefault="006939A7" w:rsidP="00E238CF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OPIS AKTIVNOSTI</w:t>
            </w:r>
          </w:p>
        </w:tc>
        <w:tc>
          <w:tcPr>
            <w:tcW w:w="7938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CD4BC" w14:textId="1534D772" w:rsidR="0057572A" w:rsidRDefault="00A966E4" w:rsidP="00A966E4">
            <w:pPr>
              <w:shd w:val="clear" w:color="auto" w:fill="FFFFFF"/>
              <w:suppressAutoHyphens/>
              <w:snapToGrid w:val="0"/>
              <w:spacing w:after="0" w:line="100" w:lineRule="atLeast"/>
              <w:ind w:left="225" w:right="3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Strukovna škola Gospić je verificirana za redovno srednjoškolsko obrazovanje učenika u više obrazovnih sektora i </w:t>
            </w:r>
            <w:r w:rsidR="008832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programa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14:paraId="41B9F981" w14:textId="62B85FE2" w:rsidR="00A966E4" w:rsidRPr="0057572A" w:rsidRDefault="0057572A" w:rsidP="0057572A">
            <w:pPr>
              <w:pStyle w:val="Odlomakpopisa"/>
              <w:numPr>
                <w:ilvl w:val="0"/>
                <w:numId w:val="10"/>
              </w:numPr>
              <w:shd w:val="clear" w:color="auto" w:fill="FFFFFF"/>
              <w:suppressAutoHyphens/>
              <w:snapToGrid w:val="0"/>
              <w:spacing w:after="0" w:line="100" w:lineRule="atLeast"/>
              <w:ind w:right="3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E</w:t>
            </w:r>
            <w:r w:rsidR="00A966E4" w:rsidRPr="00575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konomija, trgovina i poslovna administracija – ekonomist</w:t>
            </w:r>
            <w:r w:rsidR="008832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i referent za poslovnu ekonomiju.</w:t>
            </w:r>
          </w:p>
          <w:p w14:paraId="16A58F1A" w14:textId="7DF7E733" w:rsidR="0057572A" w:rsidRPr="0057572A" w:rsidRDefault="00A966E4" w:rsidP="0057572A">
            <w:pPr>
              <w:pStyle w:val="Odlomakpopisa"/>
              <w:numPr>
                <w:ilvl w:val="0"/>
                <w:numId w:val="10"/>
              </w:numPr>
              <w:shd w:val="clear" w:color="auto" w:fill="FFFFFF"/>
              <w:suppressAutoHyphens/>
              <w:snapToGrid w:val="0"/>
              <w:spacing w:after="0" w:line="100" w:lineRule="atLeast"/>
              <w:ind w:right="3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Strojarstvo</w:t>
            </w:r>
            <w:r w:rsidR="00575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brodogradnja i metalurgija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– automehaničar, </w:t>
            </w:r>
            <w:r w:rsidR="00575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bravar</w:t>
            </w:r>
            <w:r w:rsidR="008832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="00575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vodoinstalater</w:t>
            </w:r>
            <w:r w:rsidR="008832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auto</w:t>
            </w:r>
            <w:r w:rsidR="002123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832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mehatroničar</w:t>
            </w:r>
            <w:proofErr w:type="spellEnd"/>
            <w:r w:rsidR="008832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i monter strojarskih instalacija.</w:t>
            </w:r>
          </w:p>
          <w:p w14:paraId="686F85A0" w14:textId="686195DB" w:rsidR="00A966E4" w:rsidRDefault="00A966E4" w:rsidP="00A966E4">
            <w:pPr>
              <w:pStyle w:val="Odlomakpopisa"/>
              <w:numPr>
                <w:ilvl w:val="0"/>
                <w:numId w:val="10"/>
              </w:numPr>
              <w:shd w:val="clear" w:color="auto" w:fill="FFFFFF"/>
              <w:suppressAutoHyphens/>
              <w:snapToGrid w:val="0"/>
              <w:spacing w:after="0" w:line="100" w:lineRule="atLeast"/>
              <w:ind w:right="3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Elektrotehnika i računalstvo –</w:t>
            </w:r>
            <w:r w:rsidR="00575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elektrotehničar</w:t>
            </w:r>
            <w:r w:rsidR="008832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tehničar za računalstvo</w:t>
            </w:r>
            <w:r w:rsidR="008832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tehničar za elektroenergetiku i električne strojeve i tehničar za računarstvo.</w:t>
            </w:r>
          </w:p>
          <w:p w14:paraId="19663946" w14:textId="485AAC3A" w:rsidR="00A966E4" w:rsidRDefault="00A966E4" w:rsidP="00A966E4">
            <w:pPr>
              <w:pStyle w:val="Odlomakpopisa"/>
              <w:numPr>
                <w:ilvl w:val="0"/>
                <w:numId w:val="10"/>
              </w:numPr>
              <w:shd w:val="clear" w:color="auto" w:fill="FFFFFF"/>
              <w:suppressAutoHyphens/>
              <w:snapToGrid w:val="0"/>
              <w:spacing w:after="0" w:line="100" w:lineRule="atLeast"/>
              <w:ind w:right="3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Ugostiteljstvo i turizam – kuhar, konobar</w:t>
            </w:r>
            <w:r w:rsidR="008832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turističko-hotelijerski komercijalist</w:t>
            </w:r>
            <w:r w:rsidR="008832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i tehničar za ugostiteljstvo.</w:t>
            </w:r>
          </w:p>
          <w:p w14:paraId="01AFE65C" w14:textId="77777777" w:rsidR="00A966E4" w:rsidRDefault="00A966E4" w:rsidP="00A966E4">
            <w:pPr>
              <w:pStyle w:val="Odlomakpopisa"/>
              <w:numPr>
                <w:ilvl w:val="0"/>
                <w:numId w:val="10"/>
              </w:numPr>
              <w:shd w:val="clear" w:color="auto" w:fill="FFFFFF"/>
              <w:suppressAutoHyphens/>
              <w:snapToGrid w:val="0"/>
              <w:spacing w:after="0" w:line="100" w:lineRule="atLeast"/>
              <w:ind w:right="3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Promet </w:t>
            </w:r>
            <w:r w:rsidR="00575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i logistika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– vozač motornog vozila</w:t>
            </w:r>
          </w:p>
          <w:p w14:paraId="5425062D" w14:textId="77777777" w:rsidR="004C701B" w:rsidRDefault="00A966E4" w:rsidP="0057572A">
            <w:pPr>
              <w:pStyle w:val="Odlomakpopisa"/>
              <w:numPr>
                <w:ilvl w:val="0"/>
                <w:numId w:val="10"/>
              </w:numPr>
              <w:shd w:val="clear" w:color="auto" w:fill="FFFFFF"/>
              <w:suppressAutoHyphens/>
              <w:snapToGrid w:val="0"/>
              <w:spacing w:after="0" w:line="100" w:lineRule="atLeast"/>
              <w:ind w:right="3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75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Zdravstvo i socijalna skrb – medicinska sestra opće njege / medicinski tehničar opće njege</w:t>
            </w:r>
          </w:p>
          <w:p w14:paraId="2B6AD361" w14:textId="0A21985D" w:rsidR="0057572A" w:rsidRPr="0057572A" w:rsidRDefault="0057572A" w:rsidP="0057572A">
            <w:pPr>
              <w:pStyle w:val="Odlomakpopisa"/>
              <w:numPr>
                <w:ilvl w:val="0"/>
                <w:numId w:val="10"/>
              </w:numPr>
              <w:shd w:val="clear" w:color="auto" w:fill="FFFFFF"/>
              <w:suppressAutoHyphens/>
              <w:snapToGrid w:val="0"/>
              <w:spacing w:after="0" w:line="100" w:lineRule="atLeast"/>
              <w:ind w:right="3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Graditeljstvo i geodezija – tehničar za geodeziju 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geoinformatiku</w:t>
            </w:r>
            <w:proofErr w:type="spellEnd"/>
          </w:p>
        </w:tc>
      </w:tr>
      <w:tr w:rsidR="004C701B" w:rsidRPr="004F6E37" w14:paraId="0F8AFA78" w14:textId="77777777" w:rsidTr="009833FC">
        <w:trPr>
          <w:trHeight w:val="68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6DD9D" w14:textId="77777777" w:rsidR="004C701B" w:rsidRPr="004F6E37" w:rsidRDefault="006939A7" w:rsidP="00E238CF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lastRenderedPageBreak/>
              <w:t>CILJ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0BAA9" w14:textId="77777777" w:rsidR="004C701B" w:rsidRDefault="00AE77AC" w:rsidP="00AE77AC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Cilj rada Strukovne škole Gospić je odgoj i obrazovanje srednjoškolske mladeži sukladno zakonu, pod</w:t>
            </w:r>
            <w:r w:rsidR="00146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zakonskim aktima i programskim usmjerenjima koje pred nas postavljaju zajednica, stručne službe Ministarstva i Agencija za odgoj i obrazovanje</w:t>
            </w:r>
            <w:r w:rsidR="00E318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r w:rsidR="00E318C9" w:rsidRPr="00DE3274">
              <w:rPr>
                <w:rFonts w:ascii="Times New Roman" w:hAnsi="Times New Roman"/>
                <w:sz w:val="24"/>
                <w:szCs w:val="24"/>
                <w:lang w:eastAsia="ar-SA"/>
              </w:rPr>
              <w:t>Primarni cilj je djelatnost odgoja i obrazovanja definirana Zakonom o odgoju i obrazovanju u osnovnoj i srednjoj školi i Državnim pedagoškim standardom. Nastojati ćemo u idućem trogodišnjem periodu podići kvalitetu nastave na što višu razinu i to stalnim i kvalitetnim usavršavanjem profesora te podizanjem materijalnih uvjeta rada. Učenike će se poticati na postizanje dobrih obrazovnih rezultata i izražavanje kreativnosti uključivanjem u dopunsku, dodatnu nastavu, rad učeničke zadruge, organiziranjem izvannastavnih aktivnosti, natjecanja, smotri</w:t>
            </w:r>
            <w:r w:rsidR="0057572A" w:rsidRPr="00DE327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i projekte</w:t>
            </w:r>
            <w:r w:rsidR="00E318C9" w:rsidRPr="00DE3274">
              <w:rPr>
                <w:rFonts w:ascii="Times New Roman" w:hAnsi="Times New Roman"/>
                <w:sz w:val="24"/>
                <w:szCs w:val="24"/>
                <w:lang w:eastAsia="ar-SA"/>
              </w:rPr>
              <w:t>. Poticati će se kvalitetna komunikacija profesor-učenik, profesor- roditelj-stručni suradnik. Rezultati koji se očekuju: manji broj negativnih ocjena, bolji uspjeh učenika, brže uočavanje i rješavanje problema učenika u obrazovnom i odgojnom procesu.</w:t>
            </w:r>
          </w:p>
          <w:p w14:paraId="6955AB13" w14:textId="77777777" w:rsidR="00DE3274" w:rsidRPr="00DE3274" w:rsidRDefault="00DE3274" w:rsidP="00AE77AC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690F543" w14:textId="77777777" w:rsidR="003A211B" w:rsidRDefault="003A211B" w:rsidP="00AE77AC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Ciljevi:</w:t>
            </w:r>
          </w:p>
          <w:p w14:paraId="521DBA65" w14:textId="77777777" w:rsidR="003A211B" w:rsidRDefault="003A211B" w:rsidP="00AE77AC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hAnsi="Times New Roman"/>
                <w:lang w:eastAsia="ar-SA"/>
              </w:rPr>
            </w:pPr>
          </w:p>
          <w:p w14:paraId="5984913A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Održati upis učenika kroz jačanje promidžbenih aktivnosti,</w:t>
            </w:r>
          </w:p>
          <w:p w14:paraId="4DC4446C" w14:textId="77777777" w:rsidR="003A211B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Pojačati kvalitetu izobrazbe u STEM području (uvođenje srodnih kurikuluma, ali i kroz izborni dio nastavnog programa),</w:t>
            </w:r>
          </w:p>
          <w:p w14:paraId="7D81C1B7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Uskladiti obrazovne programe s potrebama tržišta rada,</w:t>
            </w:r>
          </w:p>
          <w:p w14:paraId="75F18B8E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Osigurati visoku kvalitetu redovne nastave,</w:t>
            </w:r>
          </w:p>
          <w:p w14:paraId="4E83AD03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Osigurati kvalitetu fakultativne, dodatne, dopunske i izborne nastave, </w:t>
            </w:r>
          </w:p>
          <w:p w14:paraId="2C91319F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Stvoriti preduvjete za kvalitetnu realizaciju </w:t>
            </w:r>
            <w:proofErr w:type="spellStart"/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kurikulumskih</w:t>
            </w:r>
            <w:proofErr w:type="spellEnd"/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među</w:t>
            </w:r>
            <w:r w:rsidR="00DE32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predmetnih tema,</w:t>
            </w:r>
          </w:p>
          <w:p w14:paraId="592958F5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Posvetiti pažnju razvoju poduzetničkih kompetencija,</w:t>
            </w:r>
          </w:p>
          <w:p w14:paraId="224691B0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Osnažiti multidisciplinarni pristup putem različitih aktivnosti,</w:t>
            </w:r>
          </w:p>
          <w:p w14:paraId="084FC8E2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Razviti školsku klimu u kojoj će se nastavnici poticati za napredovanje u stručnim znanjima i vještinama kako bi se učenicima osigurali nastavnici s najvišom razinom kompetencije,</w:t>
            </w:r>
          </w:p>
          <w:p w14:paraId="77DA4590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Stvoriti uvjete za kvalitetno usavršavanje svih zaposlenika kolektiva,</w:t>
            </w:r>
          </w:p>
          <w:p w14:paraId="0BAB9FC0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Omogućiti zadovoljavanje različitih interesa učenika kroz niz izvannastavnih i izvanškolskih aktivnosti,</w:t>
            </w:r>
          </w:p>
          <w:p w14:paraId="521C34BB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Nastaviti rad postojećih izvannastavnih aktivnosti,</w:t>
            </w:r>
          </w:p>
          <w:p w14:paraId="1F1FDBAD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Pokretanje novih projekata, </w:t>
            </w:r>
          </w:p>
          <w:p w14:paraId="243B4B59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Integrirati se u lokalnu zajednicu i uspostaviti suradnju s različitim institucijama kako bi se učenike što kvalitetnije pripremilo za izlazak na </w:t>
            </w: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tržište rada,</w:t>
            </w:r>
          </w:p>
          <w:p w14:paraId="11C66476" w14:textId="77777777" w:rsidR="003A211B" w:rsidRPr="00D25144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Jačati senzibilnost i socijalnu osjetljivost, iskazivati humanost i brigu za opće dobro,</w:t>
            </w:r>
          </w:p>
          <w:p w14:paraId="0308AF27" w14:textId="77777777" w:rsidR="003A211B" w:rsidRPr="003A211B" w:rsidRDefault="003A211B" w:rsidP="003A211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Promicati volonterske i ekološke djelatnosti.</w:t>
            </w:r>
          </w:p>
          <w:p w14:paraId="7F342C0D" w14:textId="77777777" w:rsidR="003A211B" w:rsidRPr="003A211B" w:rsidRDefault="003A211B" w:rsidP="003A211B">
            <w:pPr>
              <w:numPr>
                <w:ilvl w:val="0"/>
                <w:numId w:val="12"/>
              </w:numPr>
              <w:spacing w:before="100" w:beforeAutospacing="1" w:after="100" w:afterAutospacing="1" w:line="330" w:lineRule="atLeast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hr-HR"/>
              </w:rPr>
            </w:pPr>
            <w:r w:rsidRPr="004B3A42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hr-HR"/>
              </w:rPr>
              <w:t>Osigurati preduvjete za povećanje uključenosti odraslih građana u procese cje</w:t>
            </w: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hr-HR"/>
              </w:rPr>
              <w:t>loživotnog učenja i obrazovanja.</w:t>
            </w:r>
          </w:p>
        </w:tc>
      </w:tr>
      <w:tr w:rsidR="006939A7" w:rsidRPr="004F6E37" w14:paraId="723D49E3" w14:textId="77777777" w:rsidTr="009833FC">
        <w:trPr>
          <w:trHeight w:val="68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78EDB" w14:textId="77777777" w:rsidR="006939A7" w:rsidRPr="004F6E37" w:rsidRDefault="006939A7" w:rsidP="00E238CF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lastRenderedPageBreak/>
              <w:t>POKAZATELJI USPJEŠNOSTI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0496A" w14:textId="77777777" w:rsidR="006939A7" w:rsidRPr="008832A2" w:rsidRDefault="00E318C9" w:rsidP="00111527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832A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Pokazatelji uspješnosti koji će prikazati ostvarenje obrazovnih ciljeva u trogodišnjem razdoblju bit će dobiveni analizom uspjeha učenika u nastavnim programima i državnoj maturi. Cilj koji se želi postići je manji broj negativnih ocjena, veći broj djece na natjecanjima na županijskoj i državnoj razini, te veći broj djece s položenom </w:t>
            </w:r>
            <w:r w:rsidR="003A211B" w:rsidRPr="008832A2">
              <w:rPr>
                <w:rFonts w:ascii="Times New Roman" w:hAnsi="Times New Roman"/>
                <w:sz w:val="24"/>
                <w:szCs w:val="24"/>
                <w:lang w:eastAsia="ar-SA"/>
              </w:rPr>
              <w:t>državnom maturom kao i broj učenika uključenih na tržište rada po završetku redovnog obrazovanja.</w:t>
            </w:r>
          </w:p>
        </w:tc>
      </w:tr>
      <w:tr w:rsidR="004C701B" w:rsidRPr="004F6E37" w14:paraId="75BAC689" w14:textId="77777777" w:rsidTr="009833FC">
        <w:trPr>
          <w:trHeight w:val="85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87643" w14:textId="77777777" w:rsidR="004C701B" w:rsidRPr="004F6E37" w:rsidRDefault="004C701B" w:rsidP="00E238CF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ZAKONS</w:t>
            </w:r>
            <w:r w:rsidR="0087393F" w:rsidRPr="004F6E37">
              <w:rPr>
                <w:rFonts w:ascii="Times New Roman" w:hAnsi="Times New Roman"/>
                <w:bCs/>
                <w:lang w:eastAsia="ar-SA"/>
              </w:rPr>
              <w:t>KA OSNOVA ZA PROVOĐENJE AKTIVNOSTI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DB849" w14:textId="77777777" w:rsidR="008F79C4" w:rsidRPr="005D2AB7" w:rsidRDefault="008F79C4" w:rsidP="008F79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FA184B" w:rsidRPr="005D2AB7">
              <w:rPr>
                <w:rFonts w:ascii="Times New Roman" w:hAnsi="Times New Roman"/>
                <w:bCs/>
                <w:lang w:eastAsia="ar-SA"/>
              </w:rPr>
              <w:t xml:space="preserve">Zakon o odgoju i obrazovanju u osnovnoj i srednjoj školi, NN br.87/08, 86/09, </w:t>
            </w:r>
            <w:r w:rsidRPr="005D2AB7">
              <w:rPr>
                <w:rFonts w:ascii="Times New Roman" w:hAnsi="Times New Roman"/>
                <w:bCs/>
                <w:lang w:eastAsia="ar-SA"/>
              </w:rPr>
              <w:t xml:space="preserve">     </w:t>
            </w:r>
            <w:r w:rsidR="00FA184B" w:rsidRPr="005D2AB7">
              <w:rPr>
                <w:rFonts w:ascii="Times New Roman" w:hAnsi="Times New Roman"/>
                <w:bCs/>
                <w:lang w:eastAsia="ar-SA"/>
              </w:rPr>
              <w:t>92/10, 105</w:t>
            </w:r>
            <w:r w:rsidRPr="005D2AB7">
              <w:rPr>
                <w:rFonts w:ascii="Times New Roman" w:hAnsi="Times New Roman"/>
                <w:bCs/>
                <w:lang w:eastAsia="ar-SA"/>
              </w:rPr>
              <w:t>/</w:t>
            </w:r>
            <w:r w:rsidR="00FA184B" w:rsidRPr="005D2AB7">
              <w:rPr>
                <w:rFonts w:ascii="Times New Roman" w:hAnsi="Times New Roman"/>
                <w:bCs/>
                <w:lang w:eastAsia="ar-SA"/>
              </w:rPr>
              <w:t>10, 90/11, 5/12</w:t>
            </w:r>
            <w:r w:rsidRPr="005D2AB7">
              <w:rPr>
                <w:rFonts w:ascii="Times New Roman" w:hAnsi="Times New Roman"/>
                <w:bCs/>
                <w:lang w:eastAsia="ar-SA"/>
              </w:rPr>
              <w:t>,</w:t>
            </w:r>
            <w:r w:rsidR="00FA184B" w:rsidRPr="005D2AB7">
              <w:rPr>
                <w:rFonts w:ascii="Times New Roman" w:hAnsi="Times New Roman"/>
                <w:bCs/>
                <w:lang w:eastAsia="ar-SA"/>
              </w:rPr>
              <w:t xml:space="preserve"> 16/12, 86/12, </w:t>
            </w:r>
            <w:r w:rsidRPr="005D2AB7">
              <w:rPr>
                <w:rFonts w:ascii="Times New Roman" w:hAnsi="Times New Roman"/>
                <w:bCs/>
                <w:lang w:eastAsia="ar-SA"/>
              </w:rPr>
              <w:t>126/12, 94/13,</w:t>
            </w:r>
            <w:r w:rsidR="00FA184B" w:rsidRPr="005D2AB7">
              <w:rPr>
                <w:rFonts w:ascii="Times New Roman" w:hAnsi="Times New Roman"/>
                <w:bCs/>
                <w:lang w:eastAsia="ar-SA"/>
              </w:rPr>
              <w:t xml:space="preserve"> 152/14, </w:t>
            </w:r>
            <w:r w:rsidRPr="005D2AB7">
              <w:rPr>
                <w:rFonts w:ascii="Times New Roman" w:hAnsi="Times New Roman"/>
                <w:bCs/>
                <w:lang w:eastAsia="ar-SA"/>
              </w:rPr>
              <w:t>0</w:t>
            </w:r>
            <w:r w:rsidR="00FA184B" w:rsidRPr="005D2AB7">
              <w:rPr>
                <w:rFonts w:ascii="Times New Roman" w:hAnsi="Times New Roman"/>
                <w:bCs/>
                <w:lang w:eastAsia="ar-SA"/>
              </w:rPr>
              <w:t>7/17</w:t>
            </w:r>
            <w:r w:rsidRPr="005D2AB7">
              <w:rPr>
                <w:rFonts w:ascii="Times New Roman" w:hAnsi="Times New Roman"/>
                <w:bCs/>
                <w:lang w:eastAsia="ar-SA"/>
              </w:rPr>
              <w:t>,</w:t>
            </w:r>
            <w:r w:rsidR="00FA184B" w:rsidRPr="005D2AB7">
              <w:rPr>
                <w:rFonts w:ascii="Times New Roman" w:hAnsi="Times New Roman"/>
                <w:bCs/>
                <w:lang w:eastAsia="ar-SA"/>
              </w:rPr>
              <w:t xml:space="preserve"> 68/18</w:t>
            </w:r>
            <w:r w:rsidRPr="005D2AB7">
              <w:rPr>
                <w:rFonts w:ascii="Times New Roman" w:hAnsi="Times New Roman"/>
                <w:bCs/>
                <w:lang w:eastAsia="ar-SA"/>
              </w:rPr>
              <w:t>, 98/19, 64/20, 151/22</w:t>
            </w:r>
            <w:r w:rsidR="001F37C3">
              <w:rPr>
                <w:rFonts w:ascii="Times New Roman" w:hAnsi="Times New Roman"/>
                <w:bCs/>
                <w:lang w:eastAsia="ar-SA"/>
              </w:rPr>
              <w:t>, 155/23,156/23</w:t>
            </w:r>
          </w:p>
          <w:p w14:paraId="6CC3C174" w14:textId="77777777" w:rsidR="00FA184B" w:rsidRPr="005D2AB7" w:rsidRDefault="00FA184B" w:rsidP="00FA184B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 Zakon   o ustanovama, NN br. 76/93, 29/97, 47/99, 35/08</w:t>
            </w:r>
            <w:r w:rsidR="008F79C4" w:rsidRPr="005D2AB7">
              <w:rPr>
                <w:rFonts w:ascii="Times New Roman" w:hAnsi="Times New Roman"/>
                <w:bCs/>
                <w:lang w:eastAsia="ar-SA"/>
              </w:rPr>
              <w:t>, 127/19, 151/22</w:t>
            </w:r>
          </w:p>
          <w:p w14:paraId="2CE15F6D" w14:textId="77777777" w:rsidR="008F79C4" w:rsidRPr="005D2AB7" w:rsidRDefault="00FA184B" w:rsidP="00FA184B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Zakon o proračunu, </w:t>
            </w:r>
            <w:r w:rsidR="008F79C4" w:rsidRPr="005D2AB7">
              <w:rPr>
                <w:rFonts w:ascii="Times New Roman" w:hAnsi="Times New Roman"/>
                <w:bCs/>
                <w:lang w:eastAsia="ar-SA"/>
              </w:rPr>
              <w:t>N</w:t>
            </w:r>
            <w:r w:rsidRPr="005D2AB7">
              <w:rPr>
                <w:rFonts w:ascii="Times New Roman" w:hAnsi="Times New Roman"/>
                <w:bCs/>
                <w:lang w:eastAsia="ar-SA"/>
              </w:rPr>
              <w:t xml:space="preserve">N </w:t>
            </w:r>
            <w:r w:rsidR="005D2AB7" w:rsidRPr="005D2AB7">
              <w:rPr>
                <w:rFonts w:ascii="Times New Roman" w:hAnsi="Times New Roman"/>
                <w:bCs/>
                <w:lang w:eastAsia="ar-SA"/>
              </w:rPr>
              <w:t>144/21</w:t>
            </w:r>
          </w:p>
          <w:p w14:paraId="5D169BCF" w14:textId="77777777" w:rsidR="005D2AB7" w:rsidRDefault="00FA184B" w:rsidP="00FA184B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Pravilnik o proračunskim klasifikacijama </w:t>
            </w:r>
            <w:r w:rsidR="005D2AB7" w:rsidRPr="005D2AB7">
              <w:rPr>
                <w:rFonts w:ascii="Times New Roman" w:hAnsi="Times New Roman"/>
                <w:bCs/>
                <w:lang w:eastAsia="ar-SA"/>
              </w:rPr>
              <w:t xml:space="preserve">NN </w:t>
            </w:r>
            <w:r w:rsidR="001F37C3">
              <w:rPr>
                <w:rFonts w:ascii="Times New Roman" w:hAnsi="Times New Roman"/>
                <w:bCs/>
                <w:lang w:eastAsia="ar-SA"/>
              </w:rPr>
              <w:t>4/24</w:t>
            </w:r>
            <w:r w:rsidR="001A65B4">
              <w:rPr>
                <w:rFonts w:ascii="Times New Roman" w:hAnsi="Times New Roman"/>
                <w:bCs/>
                <w:lang w:eastAsia="ar-SA"/>
              </w:rPr>
              <w:t>, 122/25</w:t>
            </w:r>
          </w:p>
          <w:p w14:paraId="47642B6A" w14:textId="77777777" w:rsidR="00FA184B" w:rsidRPr="005D2AB7" w:rsidRDefault="00FA184B" w:rsidP="00FA184B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Pravilnik o proračunskom raču</w:t>
            </w:r>
            <w:r w:rsidR="001F37C3">
              <w:rPr>
                <w:rFonts w:ascii="Times New Roman" w:hAnsi="Times New Roman"/>
                <w:bCs/>
                <w:lang w:eastAsia="ar-SA"/>
              </w:rPr>
              <w:t>novodstvu i računskom planu NN 158/23</w:t>
            </w:r>
            <w:r w:rsidR="001A65B4">
              <w:rPr>
                <w:rFonts w:ascii="Times New Roman" w:hAnsi="Times New Roman"/>
                <w:bCs/>
                <w:lang w:eastAsia="ar-SA"/>
              </w:rPr>
              <w:t>, 154/24</w:t>
            </w:r>
          </w:p>
          <w:p w14:paraId="68E26BD4" w14:textId="77777777" w:rsidR="00FA184B" w:rsidRPr="005D2AB7" w:rsidRDefault="005D2AB7" w:rsidP="005D2AB7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</w:t>
            </w:r>
            <w:r w:rsidR="00FA184B" w:rsidRPr="005D2AB7">
              <w:rPr>
                <w:rFonts w:ascii="Times New Roman" w:hAnsi="Times New Roman"/>
                <w:bCs/>
                <w:lang w:eastAsia="ar-SA"/>
              </w:rPr>
              <w:t>akon o zaštiti na radu N</w:t>
            </w:r>
            <w:r w:rsidRPr="005D2AB7">
              <w:rPr>
                <w:rFonts w:ascii="Times New Roman" w:hAnsi="Times New Roman"/>
                <w:bCs/>
                <w:lang w:eastAsia="ar-SA"/>
              </w:rPr>
              <w:t>N</w:t>
            </w:r>
            <w:r w:rsidR="00FA184B" w:rsidRPr="005D2AB7">
              <w:rPr>
                <w:rFonts w:ascii="Times New Roman" w:hAnsi="Times New Roman"/>
                <w:bCs/>
                <w:lang w:eastAsia="ar-SA"/>
              </w:rPr>
              <w:t xml:space="preserve"> 71/14, 118/14</w:t>
            </w:r>
            <w:r w:rsidRPr="005D2AB7">
              <w:rPr>
                <w:rFonts w:ascii="Times New Roman" w:hAnsi="Times New Roman"/>
                <w:bCs/>
                <w:lang w:eastAsia="ar-SA"/>
              </w:rPr>
              <w:t>,</w:t>
            </w:r>
            <w:r w:rsidR="00FA184B" w:rsidRPr="005D2AB7">
              <w:rPr>
                <w:rFonts w:ascii="Times New Roman" w:hAnsi="Times New Roman"/>
                <w:bCs/>
                <w:lang w:eastAsia="ar-SA"/>
              </w:rPr>
              <w:t xml:space="preserve"> 154/14</w:t>
            </w:r>
            <w:r w:rsidRPr="005D2AB7">
              <w:rPr>
                <w:rFonts w:ascii="Times New Roman" w:hAnsi="Times New Roman"/>
                <w:bCs/>
                <w:lang w:eastAsia="ar-SA"/>
              </w:rPr>
              <w:t>, 94/1/8, 96/18</w:t>
            </w:r>
          </w:p>
          <w:p w14:paraId="514F9A8D" w14:textId="77777777" w:rsidR="00FA184B" w:rsidRPr="005D2AB7" w:rsidRDefault="005D2AB7" w:rsidP="005D2AB7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S</w:t>
            </w:r>
            <w:r w:rsidR="00FA184B" w:rsidRPr="005D2AB7">
              <w:rPr>
                <w:rFonts w:ascii="Times New Roman" w:hAnsi="Times New Roman"/>
                <w:bCs/>
                <w:lang w:eastAsia="ar-SA"/>
              </w:rPr>
              <w:t>tatut Škole</w:t>
            </w:r>
          </w:p>
          <w:p w14:paraId="75E8FAB2" w14:textId="77777777" w:rsidR="00FA184B" w:rsidRDefault="00FA184B" w:rsidP="00FA184B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 Godišnji plan i program Strukovne škole Gospić, Školski kurikulum za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20</w:t>
            </w:r>
            <w:r w:rsidR="00501E3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/20</w:t>
            </w:r>
            <w:r w:rsidR="00AC206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  <w:p w14:paraId="05E678F3" w14:textId="77777777" w:rsidR="004C701B" w:rsidRPr="004F6E37" w:rsidRDefault="004C701B" w:rsidP="00111527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7477B" w:rsidRPr="004F6E37" w14:paraId="62F6DFDE" w14:textId="77777777" w:rsidTr="009833FC">
        <w:trPr>
          <w:trHeight w:val="140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F61D2" w14:textId="77777777" w:rsidR="0007477B" w:rsidRPr="004F6E37" w:rsidRDefault="0007477B" w:rsidP="0087393F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ISHODIŠTE I POKAZATELJI NA KOJIMA SE ZASNIVAJU IZR</w:t>
            </w:r>
            <w:r w:rsidR="0087393F" w:rsidRPr="004F6E37">
              <w:rPr>
                <w:rFonts w:ascii="Times New Roman" w:hAnsi="Times New Roman"/>
                <w:bCs/>
                <w:lang w:eastAsia="ar-SA"/>
              </w:rPr>
              <w:t>AČUNI I SREDSTVA ZA PROVOĐENJE AKTIVNOSTI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86610" w14:textId="77777777" w:rsidR="004E7706" w:rsidRDefault="00A940B5" w:rsidP="004E7706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   </w:t>
            </w:r>
            <w:r w:rsidR="004E770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Izvor sredstava za financiranje ove aktivnosti rada škole su:</w:t>
            </w:r>
          </w:p>
          <w:p w14:paraId="3DB07D88" w14:textId="77777777" w:rsidR="004E7706" w:rsidRDefault="004E7706" w:rsidP="004E7706">
            <w:pPr>
              <w:pStyle w:val="Odlomakpopisa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Pomoći proračunskim korisnicima iz proračuna koji im nije nadležan, skupina 636 državni proračun za financiranje rashoda za zaposlene – plaće, naknade plaća</w:t>
            </w:r>
            <w:r w:rsidR="00A940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, nabavku knjiga za školske knjižnice i opreme za školu prema novim </w:t>
            </w:r>
            <w:proofErr w:type="spellStart"/>
            <w:r w:rsidR="00A940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kurikulima</w:t>
            </w:r>
            <w:proofErr w:type="spellEnd"/>
            <w:r w:rsidR="00A940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koja se postepeno uvodi u strukovne škole.</w:t>
            </w:r>
          </w:p>
          <w:p w14:paraId="36CC9EDA" w14:textId="77777777" w:rsidR="0007477B" w:rsidRPr="004F6E37" w:rsidRDefault="0007477B" w:rsidP="00111527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07477B" w:rsidRPr="004F6E37" w14:paraId="29B8A72D" w14:textId="77777777" w:rsidTr="009833FC">
        <w:trPr>
          <w:trHeight w:val="264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73D36" w14:textId="77777777" w:rsidR="0007477B" w:rsidRPr="004F6E37" w:rsidRDefault="0007477B" w:rsidP="0087393F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 xml:space="preserve">NAČIN I SREDSTVA ZA REALIZACIJU </w:t>
            </w:r>
            <w:r w:rsidR="0087393F" w:rsidRPr="004F6E37">
              <w:rPr>
                <w:rFonts w:ascii="Times New Roman" w:hAnsi="Times New Roman"/>
                <w:bCs/>
                <w:lang w:eastAsia="ar-SA"/>
              </w:rPr>
              <w:t>AKTIVNOSTI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8"/>
              <w:gridCol w:w="1412"/>
              <w:gridCol w:w="142"/>
              <w:gridCol w:w="1417"/>
              <w:gridCol w:w="1543"/>
            </w:tblGrid>
            <w:tr w:rsidR="00C84E23" w:rsidRPr="004F6E37" w14:paraId="1980751D" w14:textId="77777777" w:rsidTr="00F34F3A">
              <w:tc>
                <w:tcPr>
                  <w:tcW w:w="2698" w:type="dxa"/>
                  <w:shd w:val="clear" w:color="auto" w:fill="auto"/>
                </w:tcPr>
                <w:p w14:paraId="2EF41A3C" w14:textId="77777777" w:rsidR="00C84E23" w:rsidRPr="004F6E37" w:rsidRDefault="00C84E23" w:rsidP="00C84E23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Izvor financiranja</w:t>
                  </w:r>
                </w:p>
              </w:tc>
              <w:tc>
                <w:tcPr>
                  <w:tcW w:w="1412" w:type="dxa"/>
                  <w:shd w:val="clear" w:color="auto" w:fill="auto"/>
                  <w:vAlign w:val="center"/>
                </w:tcPr>
                <w:p w14:paraId="659F2C90" w14:textId="77777777" w:rsidR="00C84E23" w:rsidRPr="004F6E37" w:rsidRDefault="004F6E37" w:rsidP="001D18F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F6E3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  <w:r w:rsidR="006C3FDB" w:rsidRPr="004F6E3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59" w:type="dxa"/>
                  <w:gridSpan w:val="2"/>
                  <w:shd w:val="clear" w:color="auto" w:fill="auto"/>
                  <w:vAlign w:val="center"/>
                </w:tcPr>
                <w:p w14:paraId="267D7611" w14:textId="77777777" w:rsidR="00C84E23" w:rsidRPr="004F6E37" w:rsidRDefault="004F6E37" w:rsidP="001D18F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F6E3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 w:rsidR="00AE4CD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02</w:t>
                  </w:r>
                  <w:r w:rsidR="001D18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</w:t>
                  </w:r>
                  <w:r w:rsidR="006C3FDB" w:rsidRPr="004F6E3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43" w:type="dxa"/>
                  <w:shd w:val="clear" w:color="auto" w:fill="auto"/>
                  <w:vAlign w:val="center"/>
                </w:tcPr>
                <w:p w14:paraId="36273747" w14:textId="77777777" w:rsidR="00C84E23" w:rsidRPr="004F6E37" w:rsidRDefault="00C84E23" w:rsidP="001D18F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F6E3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</w:t>
                  </w:r>
                  <w:r w:rsidR="004F6E37" w:rsidRPr="004F6E3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 w:rsidR="001D18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  <w:r w:rsidR="006C3FDB" w:rsidRPr="004F6E3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7E2D8F" w:rsidRPr="004F6E37" w14:paraId="03C5262A" w14:textId="77777777" w:rsidTr="00F34F3A">
              <w:tc>
                <w:tcPr>
                  <w:tcW w:w="2698" w:type="dxa"/>
                  <w:shd w:val="clear" w:color="auto" w:fill="auto"/>
                </w:tcPr>
                <w:p w14:paraId="70199699" w14:textId="77777777" w:rsidR="007E2D8F" w:rsidRPr="004F6E37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>Državni proračun - pomoći</w:t>
                  </w:r>
                </w:p>
              </w:tc>
              <w:tc>
                <w:tcPr>
                  <w:tcW w:w="1554" w:type="dxa"/>
                  <w:gridSpan w:val="2"/>
                  <w:shd w:val="clear" w:color="auto" w:fill="auto"/>
                </w:tcPr>
                <w:p w14:paraId="20B36D36" w14:textId="76A92781" w:rsidR="007E2D8F" w:rsidRPr="00A940B5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3.062.338,00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E716D63" w14:textId="4C584CF5" w:rsidR="007E2D8F" w:rsidRDefault="007E2D8F" w:rsidP="007E2D8F">
                  <w:r w:rsidRPr="00AE7A04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3.062.338,00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14:paraId="007E2E5C" w14:textId="728D3B14" w:rsidR="007E2D8F" w:rsidRDefault="007E2D8F" w:rsidP="007E2D8F">
                  <w:r w:rsidRPr="00AE7A04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3.062.338,00</w:t>
                  </w:r>
                </w:p>
              </w:tc>
            </w:tr>
            <w:tr w:rsidR="007E2D8F" w:rsidRPr="004F6E37" w14:paraId="0B3BE10C" w14:textId="77777777" w:rsidTr="00F34F3A">
              <w:tc>
                <w:tcPr>
                  <w:tcW w:w="2698" w:type="dxa"/>
                  <w:shd w:val="clear" w:color="auto" w:fill="auto"/>
                </w:tcPr>
                <w:p w14:paraId="3D55C937" w14:textId="77777777" w:rsidR="007E2D8F" w:rsidRPr="004F6E37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Ukupno prihodi</w:t>
                  </w:r>
                </w:p>
              </w:tc>
              <w:tc>
                <w:tcPr>
                  <w:tcW w:w="1554" w:type="dxa"/>
                  <w:gridSpan w:val="2"/>
                  <w:shd w:val="clear" w:color="auto" w:fill="auto"/>
                </w:tcPr>
                <w:p w14:paraId="1F150B8C" w14:textId="29489A5D" w:rsidR="007E2D8F" w:rsidRPr="00A940B5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B255A9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3.062.338,00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568B5CE" w14:textId="6156B2DB" w:rsidR="007E2D8F" w:rsidRDefault="007E2D8F" w:rsidP="007E2D8F">
                  <w:r w:rsidRPr="00B255A9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3.062.338,00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14:paraId="1D135F4D" w14:textId="561869ED" w:rsidR="007E2D8F" w:rsidRDefault="007E2D8F" w:rsidP="007E2D8F">
                  <w:r w:rsidRPr="00B255A9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3.062.338,00</w:t>
                  </w:r>
                </w:p>
              </w:tc>
            </w:tr>
          </w:tbl>
          <w:p w14:paraId="13353532" w14:textId="77777777" w:rsidR="0007477B" w:rsidRPr="004F6E37" w:rsidRDefault="0007477B" w:rsidP="00111527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hAnsi="Times New Roman"/>
                <w:lang w:eastAsia="ar-SA"/>
              </w:rPr>
            </w:pPr>
          </w:p>
          <w:p w14:paraId="7B467C9A" w14:textId="77777777" w:rsidR="00A940B5" w:rsidRDefault="00A940B5" w:rsidP="005A0F10">
            <w:pPr>
              <w:suppressAutoHyphens/>
              <w:autoSpaceDE w:val="0"/>
              <w:snapToGrid w:val="0"/>
              <w:spacing w:after="0" w:line="100" w:lineRule="atLeast"/>
              <w:ind w:left="283" w:right="283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5A271E0C" w14:textId="77777777" w:rsidR="006939A7" w:rsidRPr="004F6E37" w:rsidRDefault="006939A7" w:rsidP="00A940B5">
            <w:pPr>
              <w:suppressAutoHyphens/>
              <w:autoSpaceDE w:val="0"/>
              <w:snapToGrid w:val="0"/>
              <w:spacing w:after="0" w:line="100" w:lineRule="atLeast"/>
              <w:ind w:right="283"/>
              <w:jc w:val="both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*Napomena: Navesti </w:t>
            </w:r>
            <w:r w:rsidR="005A0F10" w:rsidRPr="004F6E37">
              <w:rPr>
                <w:rFonts w:ascii="Times New Roman" w:hAnsi="Times New Roman"/>
                <w:sz w:val="20"/>
                <w:szCs w:val="20"/>
                <w:lang w:eastAsia="ar-SA"/>
              </w:rPr>
              <w:t>ostale izvore financiranja</w:t>
            </w:r>
          </w:p>
        </w:tc>
      </w:tr>
      <w:tr w:rsidR="00111527" w:rsidRPr="004F6E37" w14:paraId="69A99997" w14:textId="77777777" w:rsidTr="009833FC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223A5" w14:textId="77777777" w:rsidR="00111527" w:rsidRPr="004F6E37" w:rsidRDefault="006D4A5E" w:rsidP="00BB59E8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6</w:t>
            </w:r>
            <w:r w:rsidR="00AF0767" w:rsidRPr="004F6E37">
              <w:rPr>
                <w:rFonts w:ascii="Times New Roman" w:hAnsi="Times New Roman"/>
                <w:bCs/>
                <w:lang w:eastAsia="ar-SA"/>
              </w:rPr>
              <w:t xml:space="preserve">O POSTIGNUTIM </w:t>
            </w:r>
            <w:r w:rsidR="00291EFD" w:rsidRPr="004F6E37">
              <w:rPr>
                <w:rFonts w:ascii="Times New Roman" w:hAnsi="Times New Roman"/>
                <w:bCs/>
                <w:lang w:eastAsia="ar-SA"/>
              </w:rPr>
              <w:t>CILJEV</w:t>
            </w:r>
            <w:r w:rsidR="00AF0767" w:rsidRPr="004F6E37">
              <w:rPr>
                <w:rFonts w:ascii="Times New Roman" w:hAnsi="Times New Roman"/>
                <w:bCs/>
                <w:lang w:eastAsia="ar-SA"/>
              </w:rPr>
              <w:t xml:space="preserve">IMA I REZULTATIMA </w:t>
            </w:r>
            <w:r w:rsidR="00BB59E8" w:rsidRPr="004F6E37">
              <w:rPr>
                <w:rFonts w:ascii="Times New Roman" w:hAnsi="Times New Roman"/>
                <w:bCs/>
                <w:lang w:eastAsia="ar-SA"/>
              </w:rPr>
              <w:t>AKTIVNOSTI</w:t>
            </w:r>
            <w:r w:rsidR="00AF0767" w:rsidRPr="004F6E37">
              <w:rPr>
                <w:rFonts w:ascii="Times New Roman" w:hAnsi="Times New Roman"/>
                <w:bCs/>
                <w:lang w:eastAsia="ar-SA"/>
              </w:rPr>
              <w:t xml:space="preserve"> TEMELJENIM NA POKAZATELJIMA USPJEŠNOSTI U PRETHODNOJ GODINI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E308F" w14:textId="77777777" w:rsidR="00111527" w:rsidRPr="004F6E37" w:rsidRDefault="00061519" w:rsidP="00061519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Na primanja zaposlenika ne možemo utjecati budući da se financiraju iz državnog proračuna na osnovi osnovice i koeficijenta koji su uređeni Uredbom i kolektivnim ugovorom.</w:t>
            </w:r>
          </w:p>
        </w:tc>
      </w:tr>
      <w:tr w:rsidR="005064F7" w:rsidRPr="004F6E37" w14:paraId="43E1D921" w14:textId="77777777" w:rsidTr="009833FC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6262D" w14:textId="77777777" w:rsidR="005064F7" w:rsidRPr="004F6E37" w:rsidRDefault="005064F7" w:rsidP="006D4A5E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RAZLOG ODSTUPANJA OD PROŠLOGODIŠNJIH PRO</w:t>
            </w:r>
            <w:r w:rsidR="004F6E37" w:rsidRPr="004F6E37">
              <w:rPr>
                <w:rFonts w:ascii="Times New Roman" w:hAnsi="Times New Roman"/>
                <w:bCs/>
                <w:lang w:eastAsia="ar-SA"/>
              </w:rPr>
              <w:t>JEKCIJA ZA 202</w:t>
            </w:r>
            <w:r w:rsidR="006D4A5E">
              <w:rPr>
                <w:rFonts w:ascii="Times New Roman" w:hAnsi="Times New Roman"/>
                <w:bCs/>
                <w:lang w:eastAsia="ar-SA"/>
              </w:rPr>
              <w:t>6</w:t>
            </w:r>
            <w:r w:rsidR="004F6E37" w:rsidRPr="004F6E37">
              <w:rPr>
                <w:rFonts w:ascii="Times New Roman" w:hAnsi="Times New Roman"/>
                <w:bCs/>
                <w:lang w:eastAsia="ar-SA"/>
              </w:rPr>
              <w:t>. I 202</w:t>
            </w:r>
            <w:r w:rsidR="006D4A5E">
              <w:rPr>
                <w:rFonts w:ascii="Times New Roman" w:hAnsi="Times New Roman"/>
                <w:bCs/>
                <w:lang w:eastAsia="ar-SA"/>
              </w:rPr>
              <w:t>8</w:t>
            </w:r>
            <w:r w:rsidR="00F26905" w:rsidRPr="004F6E37">
              <w:rPr>
                <w:rFonts w:ascii="Times New Roman" w:hAnsi="Times New Roman"/>
                <w:bCs/>
                <w:lang w:eastAsia="ar-SA"/>
              </w:rPr>
              <w:t>. GODINU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3618B" w14:textId="77777777" w:rsidR="005064F7" w:rsidRPr="004F6E37" w:rsidRDefault="00061519" w:rsidP="00111527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Nije bilo odstupanja na prošlogodišnje projekcije.</w:t>
            </w:r>
          </w:p>
        </w:tc>
      </w:tr>
      <w:tr w:rsidR="006F394B" w:rsidRPr="004F6E37" w14:paraId="07E3E303" w14:textId="77777777" w:rsidTr="009833FC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A539357" w14:textId="77777777" w:rsidR="006F394B" w:rsidRPr="004F6E37" w:rsidRDefault="006F394B" w:rsidP="00E238CF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CB62EE">
              <w:rPr>
                <w:rFonts w:ascii="Times New Roman" w:hAnsi="Times New Roman"/>
                <w:bCs/>
                <w:lang w:eastAsia="ar-SA"/>
              </w:rPr>
              <w:lastRenderedPageBreak/>
              <w:t>OSTALA OBRAZLOŽENJA I DOKUMENTACIJA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3484DF8" w14:textId="77777777" w:rsidR="006F394B" w:rsidRPr="004F6E37" w:rsidRDefault="006F394B" w:rsidP="00111527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4C889B3F" w14:textId="77777777" w:rsidR="009E32A4" w:rsidRDefault="009E32A4" w:rsidP="008F1C8F">
      <w:pPr>
        <w:suppressAutoHyphens/>
        <w:spacing w:after="12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0915" w:type="dxa"/>
        <w:tblInd w:w="-9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938"/>
      </w:tblGrid>
      <w:tr w:rsidR="00CD321A" w:rsidRPr="004F6E37" w14:paraId="04DDFC65" w14:textId="77777777" w:rsidTr="003231B0">
        <w:trPr>
          <w:trHeight w:val="556"/>
        </w:trPr>
        <w:tc>
          <w:tcPr>
            <w:tcW w:w="2977" w:type="dxa"/>
            <w:tcBorders>
              <w:top w:val="single" w:sz="2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B8905A" w14:textId="77777777" w:rsidR="00CD321A" w:rsidRPr="00CB62EE" w:rsidRDefault="00CD321A" w:rsidP="003231B0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highlight w:val="cyan"/>
                <w:lang w:eastAsia="ar-SA"/>
              </w:rPr>
            </w:pPr>
            <w:r w:rsidRPr="00CB62EE">
              <w:rPr>
                <w:rFonts w:ascii="Times New Roman" w:hAnsi="Times New Roman"/>
                <w:b/>
                <w:highlight w:val="cyan"/>
                <w:lang w:eastAsia="ar-SA"/>
              </w:rPr>
              <w:t>NAZIV AKTIVNOSTI</w:t>
            </w:r>
          </w:p>
        </w:tc>
        <w:tc>
          <w:tcPr>
            <w:tcW w:w="7938" w:type="dxa"/>
            <w:tcBorders>
              <w:top w:val="single" w:sz="2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869A65" w14:textId="77777777" w:rsidR="00CD321A" w:rsidRPr="00CB62EE" w:rsidRDefault="00CB62EE" w:rsidP="00190042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eastAsia="ar-SA"/>
              </w:rPr>
            </w:pPr>
            <w:r w:rsidRPr="00CB62EE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eastAsia="ar-SA"/>
              </w:rPr>
              <w:t xml:space="preserve"> Vlastiti prihodi</w:t>
            </w:r>
            <w:r w:rsidR="00190042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eastAsia="ar-SA"/>
              </w:rPr>
              <w:t>, prih</w:t>
            </w:r>
            <w:r w:rsidR="008D0FE1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eastAsia="ar-SA"/>
              </w:rPr>
              <w:t>o</w:t>
            </w:r>
            <w:r w:rsidR="00190042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eastAsia="ar-SA"/>
              </w:rPr>
              <w:t>di od nefinancijske imovine</w:t>
            </w:r>
          </w:p>
        </w:tc>
      </w:tr>
      <w:tr w:rsidR="00CD321A" w:rsidRPr="004F6E37" w14:paraId="2D1B19C5" w14:textId="77777777" w:rsidTr="003231B0">
        <w:trPr>
          <w:trHeight w:val="557"/>
        </w:trPr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87127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OPIS AKTIVNOSTI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9C36D" w14:textId="211E1AC3" w:rsidR="00CD321A" w:rsidRPr="008832A2" w:rsidRDefault="00E00510" w:rsidP="008832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32A2">
              <w:rPr>
                <w:rFonts w:ascii="Times New Roman" w:hAnsi="Times New Roman"/>
                <w:sz w:val="24"/>
                <w:szCs w:val="24"/>
              </w:rPr>
              <w:t>Škola ostvaruje vlastite prihode s osnova obrazovanja odraslih, djelatnosti auto-škole za građanstvo, iznajmljivanje prostora. Izvođenje i stjecanje srednjoškolskog obrazovanja odraslih utvrđuje se kroz sljedeće programe: program stjecanja srednje stručne spreme, program prekvalifikacije i program osposobljavanja i usavršavanja.</w:t>
            </w:r>
            <w:r w:rsidR="003A211B" w:rsidRPr="00883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2A2">
              <w:rPr>
                <w:rFonts w:ascii="Times New Roman" w:hAnsi="Times New Roman"/>
                <w:sz w:val="24"/>
                <w:szCs w:val="24"/>
              </w:rPr>
              <w:t xml:space="preserve">Za građanstvo je ustrojena </w:t>
            </w:r>
            <w:r w:rsidRPr="008832A2">
              <w:rPr>
                <w:rFonts w:ascii="Times New Roman" w:hAnsi="Times New Roman"/>
                <w:b/>
                <w:sz w:val="24"/>
                <w:szCs w:val="24"/>
              </w:rPr>
              <w:t xml:space="preserve">autoškola </w:t>
            </w:r>
            <w:r w:rsidRPr="008832A2">
              <w:rPr>
                <w:rFonts w:ascii="Times New Roman" w:hAnsi="Times New Roman"/>
                <w:sz w:val="24"/>
                <w:szCs w:val="24"/>
              </w:rPr>
              <w:t xml:space="preserve">za koju je proveden postupak </w:t>
            </w:r>
            <w:proofErr w:type="spellStart"/>
            <w:r w:rsidRPr="008832A2">
              <w:rPr>
                <w:rFonts w:ascii="Times New Roman" w:hAnsi="Times New Roman"/>
                <w:sz w:val="24"/>
                <w:szCs w:val="24"/>
              </w:rPr>
              <w:t>reverifikacije</w:t>
            </w:r>
            <w:proofErr w:type="spellEnd"/>
            <w:r w:rsidRPr="008832A2">
              <w:rPr>
                <w:rFonts w:ascii="Times New Roman" w:hAnsi="Times New Roman"/>
                <w:sz w:val="24"/>
                <w:szCs w:val="24"/>
              </w:rPr>
              <w:t xml:space="preserve"> prema novim zakonskim propisima o sigurnosti cestovnog prijevoza što se dokazuje rješenjem Ministarstva unutarnjih poslova Ravnateljstva policije </w:t>
            </w:r>
            <w:r w:rsidR="00BA0121" w:rsidRPr="008832A2">
              <w:rPr>
                <w:rFonts w:ascii="Times New Roman" w:hAnsi="Times New Roman"/>
                <w:sz w:val="24"/>
                <w:szCs w:val="24"/>
              </w:rPr>
              <w:t>(KLASA: UP/I-211-03/22-02/12, URBROJ: 511-</w:t>
            </w:r>
            <w:r w:rsidR="008C30F3" w:rsidRPr="008832A2">
              <w:rPr>
                <w:rFonts w:ascii="Times New Roman" w:hAnsi="Times New Roman"/>
                <w:sz w:val="24"/>
                <w:szCs w:val="24"/>
              </w:rPr>
              <w:t>0</w:t>
            </w:r>
            <w:r w:rsidR="00BA0121" w:rsidRPr="008832A2">
              <w:rPr>
                <w:rFonts w:ascii="Times New Roman" w:hAnsi="Times New Roman"/>
                <w:sz w:val="24"/>
                <w:szCs w:val="24"/>
              </w:rPr>
              <w:t>1-53-22-4) od 2. veljače 2022</w:t>
            </w:r>
            <w:r w:rsidRPr="008832A2">
              <w:rPr>
                <w:rFonts w:ascii="Times New Roman" w:hAnsi="Times New Roman"/>
                <w:sz w:val="24"/>
                <w:szCs w:val="24"/>
              </w:rPr>
              <w:t>. Tim rješenjem odobrava se autoškoli Strukovne škole Gospić osposobljavanje kand</w:t>
            </w:r>
            <w:r w:rsidR="00111E50" w:rsidRPr="008832A2">
              <w:rPr>
                <w:rFonts w:ascii="Times New Roman" w:hAnsi="Times New Roman"/>
                <w:sz w:val="24"/>
                <w:szCs w:val="24"/>
              </w:rPr>
              <w:t xml:space="preserve">idata za vozače A1, A, B i C </w:t>
            </w:r>
            <w:r w:rsidRPr="008832A2">
              <w:rPr>
                <w:rFonts w:ascii="Times New Roman" w:hAnsi="Times New Roman"/>
                <w:sz w:val="24"/>
                <w:szCs w:val="24"/>
              </w:rPr>
              <w:t xml:space="preserve"> kategorije, odnosno osposobljavanje prema postojećim uvjetima odobreno je osposobljavanje kandi</w:t>
            </w:r>
            <w:r w:rsidR="00BA0121" w:rsidRPr="008832A2">
              <w:rPr>
                <w:rFonts w:ascii="Times New Roman" w:hAnsi="Times New Roman"/>
                <w:sz w:val="24"/>
                <w:szCs w:val="24"/>
              </w:rPr>
              <w:t>d</w:t>
            </w:r>
            <w:r w:rsidR="00111E50" w:rsidRPr="008832A2">
              <w:rPr>
                <w:rFonts w:ascii="Times New Roman" w:hAnsi="Times New Roman"/>
                <w:sz w:val="24"/>
                <w:szCs w:val="24"/>
              </w:rPr>
              <w:t xml:space="preserve">ata za A1, A, B i C kategoriju na novoj lokaciji prometnog vježbališta na adresi </w:t>
            </w:r>
            <w:proofErr w:type="spellStart"/>
            <w:r w:rsidR="00111E50" w:rsidRPr="008832A2">
              <w:rPr>
                <w:rFonts w:ascii="Times New Roman" w:hAnsi="Times New Roman"/>
                <w:sz w:val="24"/>
                <w:szCs w:val="24"/>
              </w:rPr>
              <w:t>Budačka</w:t>
            </w:r>
            <w:proofErr w:type="spellEnd"/>
            <w:r w:rsidR="00111E50" w:rsidRPr="008832A2">
              <w:rPr>
                <w:rFonts w:ascii="Times New Roman" w:hAnsi="Times New Roman"/>
                <w:sz w:val="24"/>
                <w:szCs w:val="24"/>
              </w:rPr>
              <w:t xml:space="preserve"> 159, Gospić.</w:t>
            </w:r>
          </w:p>
        </w:tc>
      </w:tr>
      <w:tr w:rsidR="00CD321A" w:rsidRPr="004F6E37" w14:paraId="2BCB5109" w14:textId="77777777" w:rsidTr="003231B0">
        <w:trPr>
          <w:trHeight w:val="68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66FF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CILJ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029A" w14:textId="77777777" w:rsidR="004B3A42" w:rsidRPr="008832A2" w:rsidRDefault="004B3A42" w:rsidP="003A211B">
            <w:pPr>
              <w:pStyle w:val="Odlomakpopisa"/>
              <w:numPr>
                <w:ilvl w:val="0"/>
                <w:numId w:val="14"/>
              </w:numPr>
              <w:spacing w:before="100" w:beforeAutospacing="1" w:after="100" w:afterAutospacing="1" w:line="330" w:lineRule="atLeast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hr-HR"/>
              </w:rPr>
            </w:pPr>
            <w:r w:rsidRPr="008832A2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hr-HR"/>
              </w:rPr>
              <w:t>Unaprijediti i proširiti učenje, obrazovanje, osposobljavanje i usavršavanje uz rad;</w:t>
            </w:r>
          </w:p>
          <w:p w14:paraId="35F4B01A" w14:textId="77777777" w:rsidR="004B3A42" w:rsidRPr="008832A2" w:rsidRDefault="004B3A42" w:rsidP="003A211B">
            <w:pPr>
              <w:numPr>
                <w:ilvl w:val="0"/>
                <w:numId w:val="14"/>
              </w:numPr>
              <w:spacing w:before="100" w:beforeAutospacing="1" w:after="100" w:afterAutospacing="1" w:line="330" w:lineRule="atLeast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hr-HR"/>
              </w:rPr>
            </w:pPr>
            <w:r w:rsidRPr="008832A2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hr-HR"/>
              </w:rPr>
              <w:t>Uspostaviti sustav osiguravanja kvalitete u obrazovanju odraslih;</w:t>
            </w:r>
          </w:p>
          <w:p w14:paraId="0714AD57" w14:textId="77777777" w:rsidR="004B3A42" w:rsidRPr="008832A2" w:rsidRDefault="004B3A42" w:rsidP="003A211B">
            <w:pPr>
              <w:numPr>
                <w:ilvl w:val="0"/>
                <w:numId w:val="14"/>
              </w:numPr>
              <w:spacing w:before="100" w:beforeAutospacing="1" w:after="100" w:afterAutospacing="1" w:line="330" w:lineRule="atLeast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hr-HR"/>
              </w:rPr>
            </w:pPr>
            <w:r w:rsidRPr="008832A2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hr-HR"/>
              </w:rPr>
              <w:t>Poboljšati organiziranost, financiranje i upravljanje procesima obrazovanja odraslih.</w:t>
            </w:r>
          </w:p>
          <w:p w14:paraId="3F4A988E" w14:textId="77777777" w:rsidR="00CD321A" w:rsidRPr="008832A2" w:rsidRDefault="00CD321A" w:rsidP="003231B0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D321A" w:rsidRPr="004F6E37" w14:paraId="6E770C04" w14:textId="77777777" w:rsidTr="003231B0">
        <w:trPr>
          <w:trHeight w:val="68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08AC1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POKAZATELJI USPJEŠNOSTI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7E8B3" w14:textId="77777777" w:rsidR="00CD321A" w:rsidRPr="004F6E37" w:rsidRDefault="00CD321A" w:rsidP="004B3A42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Pokazatelji uspješnosti ostvarenja ovoga programa su pozitivni rezultati uspjeha </w:t>
            </w:r>
            <w:r w:rsidR="004B3A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polaznika u stjecanju odnosno prekvalifikaciji srednje stručne spreme.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D321A" w:rsidRPr="004F6E37" w14:paraId="3B796ED7" w14:textId="77777777" w:rsidTr="003231B0">
        <w:trPr>
          <w:trHeight w:val="85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4F25B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ZAKONSKA OSNOVA ZA PROVOĐENJE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28579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Zakon o odgoju i obrazovanju u osnovnoj i srednjoj školi, NN br.87/08, 86/09,      92/10, 105/10, 90/11, 5/12, 16/12, 86/12, 126/12, 94/13, 152/14, 07/17, 68/18, 98/19, 64/20, 151/22</w:t>
            </w:r>
            <w:r w:rsidR="000521B8">
              <w:rPr>
                <w:rFonts w:ascii="Times New Roman" w:hAnsi="Times New Roman"/>
                <w:bCs/>
                <w:lang w:eastAsia="ar-SA"/>
              </w:rPr>
              <w:t>, 155/23, 156/23</w:t>
            </w:r>
          </w:p>
          <w:p w14:paraId="23E72277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 Zakon   o ustanovama, NN br. 76/93, 29/97, 47/99, 35/08, 127/19, 151/22</w:t>
            </w:r>
          </w:p>
          <w:p w14:paraId="7521E8D9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Zakon o proračunu, NN 144/21</w:t>
            </w:r>
          </w:p>
          <w:p w14:paraId="30EEC0D3" w14:textId="77777777" w:rsidR="00A723C4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Pravilnik o proračunskim klasifikacijama NN </w:t>
            </w:r>
            <w:r w:rsidR="000521B8">
              <w:rPr>
                <w:rFonts w:ascii="Times New Roman" w:hAnsi="Times New Roman"/>
                <w:bCs/>
                <w:lang w:eastAsia="ar-SA"/>
              </w:rPr>
              <w:t>4/24</w:t>
            </w:r>
            <w:r w:rsidR="00D55562">
              <w:rPr>
                <w:rFonts w:ascii="Times New Roman" w:hAnsi="Times New Roman"/>
                <w:bCs/>
                <w:lang w:eastAsia="ar-SA"/>
              </w:rPr>
              <w:t>, 122/25</w:t>
            </w:r>
          </w:p>
          <w:p w14:paraId="52681905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Pravilnik o proračunskom računovodstvu i računskom planu NN  </w:t>
            </w:r>
            <w:r w:rsidR="000521B8">
              <w:rPr>
                <w:rFonts w:ascii="Times New Roman" w:hAnsi="Times New Roman"/>
                <w:bCs/>
                <w:lang w:eastAsia="ar-SA"/>
              </w:rPr>
              <w:t>158/23</w:t>
            </w:r>
            <w:r w:rsidR="00D55562">
              <w:rPr>
                <w:rFonts w:ascii="Times New Roman" w:hAnsi="Times New Roman"/>
                <w:bCs/>
                <w:lang w:eastAsia="ar-SA"/>
              </w:rPr>
              <w:t>, 154/24</w:t>
            </w:r>
          </w:p>
          <w:p w14:paraId="7E94C1C2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Zakon o zaštiti na radu NN 71/14, 118/14, 154/14, 94/1/8, 96/18</w:t>
            </w:r>
          </w:p>
          <w:p w14:paraId="2BDA33BA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Statut Škole</w:t>
            </w:r>
          </w:p>
          <w:p w14:paraId="6CFF30F9" w14:textId="77777777" w:rsidR="00A723C4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 Godišnji plan i program Strukovne škole Gospić, Školski kurikulum za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202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/202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  <w:p w14:paraId="1506A876" w14:textId="77777777" w:rsidR="00CD321A" w:rsidRPr="004F6E37" w:rsidRDefault="00CD321A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D321A" w:rsidRPr="004F6E37" w14:paraId="670BDB7C" w14:textId="77777777" w:rsidTr="003231B0">
        <w:trPr>
          <w:trHeight w:val="140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DFBE2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ISHODIŠTE I POKAZATELJI NA KOJIMA SE ZASNIVAJU IZRAČUNI I SREDSTVA ZA PROVOĐENJE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4D569" w14:textId="77777777" w:rsidR="00CD321A" w:rsidRPr="004F6E37" w:rsidRDefault="00744E2D" w:rsidP="008830F1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Izvor financiranja: 6615 Prihodi od pruženih usluga – sredstva koja škola ostvari na tržištu, obavljanjem vlastitog posla. Sredstva koristi za obavljanje vlastite djelatno</w:t>
            </w:r>
            <w:r w:rsidR="003231B0">
              <w:rPr>
                <w:rFonts w:ascii="Times New Roman" w:hAnsi="Times New Roman"/>
                <w:lang w:eastAsia="ar-SA"/>
              </w:rPr>
              <w:t>s</w:t>
            </w:r>
            <w:r>
              <w:rPr>
                <w:rFonts w:ascii="Times New Roman" w:hAnsi="Times New Roman"/>
                <w:lang w:eastAsia="ar-SA"/>
              </w:rPr>
              <w:t>ti</w:t>
            </w:r>
            <w:r w:rsidR="003231B0">
              <w:rPr>
                <w:rFonts w:ascii="Times New Roman" w:hAnsi="Times New Roman"/>
                <w:lang w:eastAsia="ar-SA"/>
              </w:rPr>
              <w:t>,</w:t>
            </w:r>
            <w:r>
              <w:rPr>
                <w:rFonts w:ascii="Times New Roman" w:hAnsi="Times New Roman"/>
                <w:lang w:eastAsia="ar-SA"/>
              </w:rPr>
              <w:t xml:space="preserve"> redovni rashodi te za poboljšanje odnosno unapređenje djelatnosti.</w:t>
            </w:r>
          </w:p>
        </w:tc>
      </w:tr>
      <w:tr w:rsidR="00CD321A" w:rsidRPr="004F6E37" w14:paraId="3B7AF445" w14:textId="77777777" w:rsidTr="003231B0">
        <w:trPr>
          <w:trHeight w:val="264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002AE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lastRenderedPageBreak/>
              <w:t>NAČIN I SREDSTVA ZA REALIZACIJU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9"/>
              <w:gridCol w:w="1418"/>
              <w:gridCol w:w="1417"/>
              <w:gridCol w:w="1418"/>
            </w:tblGrid>
            <w:tr w:rsidR="00CD321A" w:rsidRPr="004F6E37" w14:paraId="22D76E2C" w14:textId="77777777" w:rsidTr="003231B0">
              <w:tc>
                <w:tcPr>
                  <w:tcW w:w="2959" w:type="dxa"/>
                  <w:shd w:val="clear" w:color="auto" w:fill="auto"/>
                </w:tcPr>
                <w:p w14:paraId="2EA3B6DC" w14:textId="77777777" w:rsidR="00CD321A" w:rsidRPr="004F6E37" w:rsidRDefault="00CD321A" w:rsidP="003231B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Izvor financiranja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9AAF41B" w14:textId="77777777" w:rsidR="00CD321A" w:rsidRPr="004F6E37" w:rsidRDefault="00CD321A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6</w:t>
                  </w: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E639604" w14:textId="77777777" w:rsidR="00CD321A" w:rsidRPr="004F6E37" w:rsidRDefault="00CD321A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7</w:t>
                  </w: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D7EC1A4" w14:textId="77777777" w:rsidR="00CD321A" w:rsidRPr="004F6E37" w:rsidRDefault="00CD321A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8</w:t>
                  </w: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</w:tr>
            <w:tr w:rsidR="003F62B3" w:rsidRPr="004F6E37" w14:paraId="09AF2657" w14:textId="77777777" w:rsidTr="003231B0">
              <w:tc>
                <w:tcPr>
                  <w:tcW w:w="2959" w:type="dxa"/>
                  <w:shd w:val="clear" w:color="auto" w:fill="auto"/>
                </w:tcPr>
                <w:p w14:paraId="3DAA4D4D" w14:textId="77777777" w:rsidR="003F62B3" w:rsidRPr="004F6E37" w:rsidRDefault="003F62B3" w:rsidP="003F62B3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>Vlastiti prihodi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964491B" w14:textId="7D8D3C19" w:rsidR="003F62B3" w:rsidRPr="00FF43AC" w:rsidRDefault="002123D4" w:rsidP="002123D4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149.817,70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7556B40" w14:textId="5543DA5F" w:rsidR="003F62B3" w:rsidRDefault="002123D4" w:rsidP="002123D4">
                  <w:pPr>
                    <w:jc w:val="center"/>
                  </w:pPr>
                  <w:r>
                    <w:t>124.817,70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30032F2" w14:textId="31F891DE" w:rsidR="003F62B3" w:rsidRDefault="002123D4" w:rsidP="002123D4">
                  <w:pPr>
                    <w:jc w:val="center"/>
                  </w:pPr>
                  <w:r>
                    <w:t>124.817,70</w:t>
                  </w:r>
                </w:p>
              </w:tc>
            </w:tr>
            <w:tr w:rsidR="007E2D8F" w:rsidRPr="004F6E37" w14:paraId="31588E69" w14:textId="77777777" w:rsidTr="003231B0">
              <w:tc>
                <w:tcPr>
                  <w:tcW w:w="2959" w:type="dxa"/>
                  <w:shd w:val="clear" w:color="auto" w:fill="auto"/>
                </w:tcPr>
                <w:p w14:paraId="1F5E8277" w14:textId="77777777" w:rsidR="007E2D8F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>Donacije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7BFE52D" w14:textId="62943286" w:rsidR="007E2D8F" w:rsidRDefault="007E2D8F" w:rsidP="002123D4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3.000,00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7C7AFEF" w14:textId="479D231B" w:rsidR="007E2D8F" w:rsidRPr="00507213" w:rsidRDefault="007E2D8F" w:rsidP="002123D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2B553B0" w14:textId="2AF41B8E" w:rsidR="007E2D8F" w:rsidRPr="00507213" w:rsidRDefault="007E2D8F" w:rsidP="002123D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3.000,00</w:t>
                  </w:r>
                </w:p>
              </w:tc>
            </w:tr>
            <w:tr w:rsidR="003F62B3" w:rsidRPr="004F6E37" w14:paraId="7CC6DB41" w14:textId="77777777" w:rsidTr="003231B0">
              <w:tc>
                <w:tcPr>
                  <w:tcW w:w="2959" w:type="dxa"/>
                  <w:shd w:val="clear" w:color="auto" w:fill="auto"/>
                </w:tcPr>
                <w:p w14:paraId="2D5C1535" w14:textId="77777777" w:rsidR="003F62B3" w:rsidRPr="004F6E37" w:rsidRDefault="003F62B3" w:rsidP="003F62B3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Ukupno prihodi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0A65B89" w14:textId="10B67077" w:rsidR="003F62B3" w:rsidRPr="00FF43AC" w:rsidRDefault="003F62B3" w:rsidP="002123D4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</w:t>
                  </w:r>
                  <w:r w:rsidR="00F85A1D"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5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2.817,70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91262F9" w14:textId="5F7F84DC" w:rsidR="003F62B3" w:rsidRDefault="002123D4" w:rsidP="002123D4">
                  <w:pPr>
                    <w:jc w:val="center"/>
                  </w:pPr>
                  <w:r>
                    <w:t>127.817,70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16BB9E1" w14:textId="58568881" w:rsidR="003F62B3" w:rsidRDefault="002123D4" w:rsidP="002123D4">
                  <w:pPr>
                    <w:jc w:val="center"/>
                  </w:pPr>
                  <w:r>
                    <w:t>127.817,70</w:t>
                  </w:r>
                </w:p>
              </w:tc>
            </w:tr>
          </w:tbl>
          <w:p w14:paraId="73D649BE" w14:textId="77777777" w:rsidR="00CD321A" w:rsidRPr="004F6E37" w:rsidRDefault="00CD321A" w:rsidP="003231B0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hAnsi="Times New Roman"/>
                <w:lang w:eastAsia="ar-SA"/>
              </w:rPr>
            </w:pPr>
          </w:p>
          <w:p w14:paraId="7ED7E50C" w14:textId="77777777" w:rsidR="00CD321A" w:rsidRPr="004F6E37" w:rsidRDefault="00CD321A" w:rsidP="003231B0">
            <w:pPr>
              <w:suppressAutoHyphens/>
              <w:autoSpaceDE w:val="0"/>
              <w:snapToGrid w:val="0"/>
              <w:spacing w:after="0" w:line="100" w:lineRule="atLeast"/>
              <w:ind w:left="283" w:right="283"/>
              <w:jc w:val="both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sz w:val="20"/>
                <w:szCs w:val="20"/>
                <w:lang w:eastAsia="ar-SA"/>
              </w:rPr>
              <w:t>*Napomena: Navesti ostale izvore financiranja</w:t>
            </w:r>
          </w:p>
        </w:tc>
      </w:tr>
      <w:tr w:rsidR="00CD321A" w:rsidRPr="004F6E37" w14:paraId="28AC4050" w14:textId="77777777" w:rsidTr="003231B0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9DF18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IZVJEŠTAJ O POSTIGNUTIM CILJEVIMA I REZULTATIMA AKTIVNOSTI TEMELJENIM NA POKAZATELJIMA USPJEŠNOSTI U PRETHODNOJ GODINI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0885D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Radeći analizu za prethodnu godinu, usporedbu prihoda i rashoda po određenim kategorijama, stvaramo podlogu za kvalitetnije upravljanje sredstvima s kojima raspolažemo. Olakšana je mogućnost praćenja izvršenja plana te argumentiranja mogućih/vjerojatnih izmjena i dopuna plana.</w:t>
            </w:r>
          </w:p>
        </w:tc>
      </w:tr>
      <w:tr w:rsidR="00CD321A" w:rsidRPr="004F6E37" w14:paraId="03E30583" w14:textId="77777777" w:rsidTr="003231B0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BFF85" w14:textId="77777777" w:rsidR="00CD321A" w:rsidRPr="004F6E37" w:rsidRDefault="00CD321A" w:rsidP="006D4A5E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RAZLOG ODSTUPANJA OD PROŠLOGODIŠNJIH PROJEKCIJA ZA 202</w:t>
            </w:r>
            <w:r w:rsidR="006D4A5E">
              <w:rPr>
                <w:rFonts w:ascii="Times New Roman" w:hAnsi="Times New Roman"/>
                <w:bCs/>
                <w:lang w:eastAsia="ar-SA"/>
              </w:rPr>
              <w:t>6</w:t>
            </w:r>
            <w:r w:rsidRPr="004F6E37">
              <w:rPr>
                <w:rFonts w:ascii="Times New Roman" w:hAnsi="Times New Roman"/>
                <w:bCs/>
                <w:lang w:eastAsia="ar-SA"/>
              </w:rPr>
              <w:t>. I 202</w:t>
            </w:r>
            <w:r w:rsidR="006D4A5E">
              <w:rPr>
                <w:rFonts w:ascii="Times New Roman" w:hAnsi="Times New Roman"/>
                <w:bCs/>
                <w:lang w:eastAsia="ar-SA"/>
              </w:rPr>
              <w:t>8</w:t>
            </w:r>
            <w:r w:rsidRPr="004F6E37">
              <w:rPr>
                <w:rFonts w:ascii="Times New Roman" w:hAnsi="Times New Roman"/>
                <w:bCs/>
                <w:lang w:eastAsia="ar-SA"/>
              </w:rPr>
              <w:t>. GODINU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695F0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Odstupanja od onoga što je prethodne godine projicirano, odnosno što je usvojeno prethodne godine nije bilo.</w:t>
            </w:r>
          </w:p>
        </w:tc>
      </w:tr>
      <w:tr w:rsidR="00CD321A" w:rsidRPr="004F6E37" w14:paraId="4E3E4C59" w14:textId="77777777" w:rsidTr="003231B0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2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75726AA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OSTALA OBRAZLOŽENJA I DOKUMENTACIJA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2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5732AD1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4703C38E" w14:textId="77777777" w:rsidR="00CD321A" w:rsidRDefault="00CD321A" w:rsidP="008F1C8F">
      <w:pPr>
        <w:suppressAutoHyphens/>
        <w:spacing w:after="12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0915" w:type="dxa"/>
        <w:tblInd w:w="-9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938"/>
      </w:tblGrid>
      <w:tr w:rsidR="00CD321A" w:rsidRPr="004F6E37" w14:paraId="0DBE914B" w14:textId="77777777" w:rsidTr="003231B0">
        <w:trPr>
          <w:trHeight w:val="556"/>
        </w:trPr>
        <w:tc>
          <w:tcPr>
            <w:tcW w:w="2977" w:type="dxa"/>
            <w:tcBorders>
              <w:top w:val="single" w:sz="2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1F487" w14:textId="77777777" w:rsidR="00CD321A" w:rsidRPr="00CB62EE" w:rsidRDefault="00CD321A" w:rsidP="003231B0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highlight w:val="magenta"/>
                <w:lang w:eastAsia="ar-SA"/>
              </w:rPr>
            </w:pPr>
            <w:r w:rsidRPr="00CB62EE">
              <w:rPr>
                <w:rFonts w:ascii="Times New Roman" w:hAnsi="Times New Roman"/>
                <w:b/>
                <w:highlight w:val="magenta"/>
                <w:lang w:eastAsia="ar-SA"/>
              </w:rPr>
              <w:t>NAZIV AKTIVNOSTI</w:t>
            </w:r>
          </w:p>
        </w:tc>
        <w:tc>
          <w:tcPr>
            <w:tcW w:w="7938" w:type="dxa"/>
            <w:tcBorders>
              <w:top w:val="single" w:sz="2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BEC5FF" w14:textId="77777777" w:rsidR="00CD321A" w:rsidRPr="00CB62EE" w:rsidRDefault="00CB62EE" w:rsidP="003231B0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ar-SA"/>
              </w:rPr>
            </w:pPr>
            <w:r w:rsidRPr="00CB62EE"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ar-SA"/>
              </w:rPr>
              <w:t xml:space="preserve"> Posebne namjene</w:t>
            </w:r>
          </w:p>
        </w:tc>
      </w:tr>
      <w:tr w:rsidR="00CD321A" w:rsidRPr="004F6E37" w14:paraId="10380730" w14:textId="77777777" w:rsidTr="003231B0">
        <w:trPr>
          <w:trHeight w:val="557"/>
        </w:trPr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8B2ED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OPIS AKTIVNOSTI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50F48" w14:textId="77777777" w:rsidR="00CD321A" w:rsidRPr="004F6E37" w:rsidRDefault="003231B0" w:rsidP="003231B0">
            <w:pPr>
              <w:shd w:val="clear" w:color="auto" w:fill="FFFFFF"/>
              <w:suppressAutoHyphens/>
              <w:snapToGrid w:val="0"/>
              <w:spacing w:after="0" w:line="100" w:lineRule="atLeast"/>
              <w:ind w:left="225" w:right="3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Iz izvora posebne namjene – uplate roditelja za smještaj u učenički dom  financiraju se svi ostali rashodi i izdaci nastali u redovnom poslovanju u učeničkom domu.</w:t>
            </w:r>
          </w:p>
        </w:tc>
      </w:tr>
      <w:tr w:rsidR="00CD321A" w:rsidRPr="004F6E37" w14:paraId="2983CBCC" w14:textId="77777777" w:rsidTr="003231B0">
        <w:trPr>
          <w:trHeight w:val="68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88198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CILJ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09729" w14:textId="77777777" w:rsidR="00CD321A" w:rsidRPr="004F6E37" w:rsidRDefault="003231B0" w:rsidP="003231B0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Cilj rada učeničkog Doma je odgoj i obrazovanje srednjoškolske mladeži sukladno zakonu, pod zakonskim aktima i programskim usmjerenjima koje pred nas postavljaju zajednica, stručne službe Ministarstva i Agencija za odgoj i obrazovanje.</w:t>
            </w:r>
          </w:p>
        </w:tc>
      </w:tr>
      <w:tr w:rsidR="00CD321A" w:rsidRPr="004F6E37" w14:paraId="085D1690" w14:textId="77777777" w:rsidTr="003231B0">
        <w:trPr>
          <w:trHeight w:val="68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E2B06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POKAZATELJI USPJEŠNOSTI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55DD2" w14:textId="77777777" w:rsidR="00CD321A" w:rsidRPr="004F6E37" w:rsidRDefault="003231B0" w:rsidP="008830F1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Težnja je svakom učeniku omogućiti primjeren odgoj i obrazovanje, stvaranjem optimalnih uvjeta za rast i razvoj, za život i rad, u sredini koja u najburnijoj dobi odrastanja, kroz dulje vrijeme treba nadomjestiti roditeljski dom. Ta sredina treba biti ugodna,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podržavajuća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, treba poticati učenika na optimalan razvoj njihovih potencijala, a uvjeti u najvećoj mogućoj mjeri trebaju biti prilagođeni potrebama svakog pojedinca. Osnovne su zadaće uz čuvanje i promicanje zdravlja, omogućiti učenicima optimalan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socio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-emocionalni razvoj,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kongitivni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razvoj i razvoj kreativnosti, te pomagati i poticati učenike na prihvaćanje i razvijanje estetskih vrijednosti i moralnih normi, uz njegovanje humanih odnosa prema prirodi i okolini u kojoj žive.</w:t>
            </w:r>
            <w:r w:rsidR="00CD3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D321A" w:rsidRPr="004F6E37" w14:paraId="53EA21F4" w14:textId="77777777" w:rsidTr="003231B0">
        <w:trPr>
          <w:trHeight w:val="85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73A8C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ZAKONSKA OSNOVA ZA PROVOĐENJE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DFB74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Zakon o odgoju i obrazovanju u osnovnoj i srednjoj školi, NN br.87/08, 86/09,      92/10, 105/10, 90/11, 5/12, 16/12, 86/12, 126/12, 94/13, 152/14, 07/17, 68/18, 98/19, 64/20, 151/22</w:t>
            </w:r>
            <w:r w:rsidR="00713677">
              <w:rPr>
                <w:rFonts w:ascii="Times New Roman" w:hAnsi="Times New Roman"/>
                <w:bCs/>
                <w:lang w:eastAsia="ar-SA"/>
              </w:rPr>
              <w:t>, 155/23, 156/23</w:t>
            </w:r>
          </w:p>
          <w:p w14:paraId="5C346EE0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 Zakon   o ustanovama, NN br. 76/93, 29/97, 47/99, 35/08, 127/19, 151/22</w:t>
            </w:r>
          </w:p>
          <w:p w14:paraId="628E6A21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Zakon o proračunu, NN 144/21</w:t>
            </w:r>
          </w:p>
          <w:p w14:paraId="0C8A5D44" w14:textId="77777777" w:rsidR="00A723C4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Pravilnik o proračunskim klasifikacijama NN </w:t>
            </w:r>
            <w:r w:rsidR="00713677">
              <w:rPr>
                <w:rFonts w:ascii="Times New Roman" w:hAnsi="Times New Roman"/>
                <w:bCs/>
                <w:lang w:eastAsia="ar-SA"/>
              </w:rPr>
              <w:t>4/24</w:t>
            </w:r>
            <w:r w:rsidR="00D55562">
              <w:rPr>
                <w:rFonts w:ascii="Times New Roman" w:hAnsi="Times New Roman"/>
                <w:bCs/>
                <w:lang w:eastAsia="ar-SA"/>
              </w:rPr>
              <w:t>, 122/25</w:t>
            </w:r>
          </w:p>
          <w:p w14:paraId="3328B50C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Pravilnik o proračunskom računovodstvu i računskom planu NN </w:t>
            </w:r>
            <w:r w:rsidR="00713677">
              <w:rPr>
                <w:rFonts w:ascii="Times New Roman" w:hAnsi="Times New Roman"/>
                <w:bCs/>
                <w:lang w:eastAsia="ar-SA"/>
              </w:rPr>
              <w:t>158/23</w:t>
            </w:r>
            <w:r w:rsidR="00D55562">
              <w:rPr>
                <w:rFonts w:ascii="Times New Roman" w:hAnsi="Times New Roman"/>
                <w:bCs/>
                <w:lang w:eastAsia="ar-SA"/>
              </w:rPr>
              <w:t>,154/24</w:t>
            </w:r>
          </w:p>
          <w:p w14:paraId="3BB661CE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Zakon o zaštiti na radu NN 71/14, 118/14, 154/14, 94/1/8, 96/18</w:t>
            </w:r>
          </w:p>
          <w:p w14:paraId="5ED2EA82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Statut Škole</w:t>
            </w:r>
          </w:p>
          <w:p w14:paraId="5C7B72CA" w14:textId="77777777" w:rsidR="00A723C4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lastRenderedPageBreak/>
              <w:t xml:space="preserve"> Godišnji plan i program Strukovne škole Gospić, Školski kurikulum za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202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/202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  <w:p w14:paraId="06EF8900" w14:textId="77777777" w:rsidR="00CD321A" w:rsidRDefault="00CD321A" w:rsidP="003231B0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2E6781C5" w14:textId="77777777" w:rsidR="00CD321A" w:rsidRPr="004F6E37" w:rsidRDefault="00CD321A" w:rsidP="003231B0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D321A" w:rsidRPr="004F6E37" w14:paraId="166F120F" w14:textId="77777777" w:rsidTr="003231B0">
        <w:trPr>
          <w:trHeight w:val="140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5811B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lastRenderedPageBreak/>
              <w:t>ISHODIŠTE I POKAZATELJI NA KOJIMA SE ZASNIVAJU IZRAČUNI I SREDSTVA ZA PROVOĐENJE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6BF21" w14:textId="77777777" w:rsidR="00CD321A" w:rsidRPr="004F6E37" w:rsidRDefault="00CD321A" w:rsidP="00F4295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lang w:eastAsia="ar-SA"/>
              </w:rPr>
              <w:t xml:space="preserve"> </w:t>
            </w:r>
            <w:r w:rsidR="003231B0">
              <w:rPr>
                <w:rFonts w:ascii="Times New Roman" w:hAnsi="Times New Roman"/>
                <w:lang w:eastAsia="ar-SA"/>
              </w:rPr>
              <w:t>Iz</w:t>
            </w:r>
            <w:r w:rsidR="0032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vor financiranja: Posebne namjene 6526 Sufinanciranje cijene- na temelju ko</w:t>
            </w:r>
            <w:r w:rsidR="00F429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j</w:t>
            </w:r>
            <w:r w:rsidR="0032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e je napravljen plan rashoda. Rashodi su planirani okvirno, na temelju izdataka u prošloj godini.</w:t>
            </w:r>
            <w:r w:rsidR="00F429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Utjecaj broja smještenih učenika.</w:t>
            </w:r>
          </w:p>
        </w:tc>
      </w:tr>
      <w:tr w:rsidR="00CD321A" w:rsidRPr="004F6E37" w14:paraId="145E8BE8" w14:textId="77777777" w:rsidTr="003231B0">
        <w:trPr>
          <w:trHeight w:val="264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47E59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NAČIN I SREDSTVA ZA REALIZACIJU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9"/>
              <w:gridCol w:w="1418"/>
              <w:gridCol w:w="1417"/>
              <w:gridCol w:w="1418"/>
            </w:tblGrid>
            <w:tr w:rsidR="00CD321A" w:rsidRPr="004F6E37" w14:paraId="57BE9FA3" w14:textId="77777777" w:rsidTr="003231B0">
              <w:tc>
                <w:tcPr>
                  <w:tcW w:w="2959" w:type="dxa"/>
                  <w:shd w:val="clear" w:color="auto" w:fill="auto"/>
                </w:tcPr>
                <w:p w14:paraId="333FFF50" w14:textId="77777777" w:rsidR="00CD321A" w:rsidRPr="004F6E37" w:rsidRDefault="00CD321A" w:rsidP="003231B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Izvor financiranja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93277E1" w14:textId="77777777" w:rsidR="00CD321A" w:rsidRPr="004F6E37" w:rsidRDefault="00CD321A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6</w:t>
                  </w: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02DC814" w14:textId="77777777" w:rsidR="00CD321A" w:rsidRPr="004F6E37" w:rsidRDefault="00CD321A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7</w:t>
                  </w: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761A332" w14:textId="77777777" w:rsidR="00CD321A" w:rsidRPr="004F6E37" w:rsidRDefault="00CD321A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8</w:t>
                  </w: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</w:tr>
            <w:tr w:rsidR="003F62B3" w:rsidRPr="004F6E37" w14:paraId="46271A29" w14:textId="77777777" w:rsidTr="003231B0">
              <w:tc>
                <w:tcPr>
                  <w:tcW w:w="2959" w:type="dxa"/>
                  <w:shd w:val="clear" w:color="auto" w:fill="auto"/>
                </w:tcPr>
                <w:p w14:paraId="46FF0E53" w14:textId="73013578" w:rsidR="003F62B3" w:rsidRPr="004F6E37" w:rsidRDefault="003F62B3" w:rsidP="003F62B3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 xml:space="preserve">Posebne namjene – uplate roditelja i </w:t>
                  </w:r>
                  <w:proofErr w:type="spellStart"/>
                  <w:r>
                    <w:rPr>
                      <w:rFonts w:ascii="Times New Roman" w:hAnsi="Times New Roman"/>
                      <w:lang w:eastAsia="ar-SA"/>
                    </w:rPr>
                    <w:t>ost</w:t>
                  </w:r>
                  <w:proofErr w:type="spellEnd"/>
                  <w:r>
                    <w:rPr>
                      <w:rFonts w:ascii="Times New Roman" w:hAnsi="Times New Roman"/>
                      <w:lang w:eastAsia="ar-SA"/>
                    </w:rPr>
                    <w:t>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1D56563" w14:textId="5562005A" w:rsidR="003F62B3" w:rsidRPr="00FF43AC" w:rsidRDefault="003F62B3" w:rsidP="003F62B3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142.704,88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29F5BA3" w14:textId="17242EAC" w:rsidR="003F62B3" w:rsidRDefault="00281763" w:rsidP="003F62B3">
                  <w:r>
                    <w:t>95.500,00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68B396F" w14:textId="6533E8C1" w:rsidR="003F62B3" w:rsidRDefault="00281763" w:rsidP="003F62B3">
                  <w:r>
                    <w:t>95.500,00</w:t>
                  </w:r>
                </w:p>
              </w:tc>
            </w:tr>
            <w:tr w:rsidR="003F62B3" w:rsidRPr="004F6E37" w14:paraId="59A9149C" w14:textId="77777777" w:rsidTr="003231B0">
              <w:tc>
                <w:tcPr>
                  <w:tcW w:w="2959" w:type="dxa"/>
                  <w:shd w:val="clear" w:color="auto" w:fill="auto"/>
                </w:tcPr>
                <w:p w14:paraId="652371A1" w14:textId="77777777" w:rsidR="003F62B3" w:rsidRPr="004F6E37" w:rsidRDefault="003F62B3" w:rsidP="003F62B3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Ukupno prihodi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BCB2C6B" w14:textId="70B0DD80" w:rsidR="003F62B3" w:rsidRPr="00FF43AC" w:rsidRDefault="00825B87" w:rsidP="003F62B3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142.704,88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C73D32B" w14:textId="79CFE85F" w:rsidR="003F62B3" w:rsidRDefault="00281763" w:rsidP="003F62B3">
                  <w:r>
                    <w:t>95.500,00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27911B4" w14:textId="717EC0C9" w:rsidR="003F62B3" w:rsidRDefault="00281763" w:rsidP="003F62B3">
                  <w:r>
                    <w:t>95.500,00</w:t>
                  </w:r>
                </w:p>
              </w:tc>
            </w:tr>
          </w:tbl>
          <w:p w14:paraId="468885EE" w14:textId="77777777" w:rsidR="00CD321A" w:rsidRPr="004F6E37" w:rsidRDefault="00CD321A" w:rsidP="003231B0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hAnsi="Times New Roman"/>
                <w:lang w:eastAsia="ar-SA"/>
              </w:rPr>
            </w:pPr>
          </w:p>
          <w:p w14:paraId="7E86CC74" w14:textId="77777777" w:rsidR="00CD321A" w:rsidRPr="004F6E37" w:rsidRDefault="00CD321A" w:rsidP="003231B0">
            <w:pPr>
              <w:suppressAutoHyphens/>
              <w:autoSpaceDE w:val="0"/>
              <w:snapToGrid w:val="0"/>
              <w:spacing w:after="0" w:line="100" w:lineRule="atLeast"/>
              <w:ind w:left="283" w:right="283"/>
              <w:jc w:val="both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sz w:val="20"/>
                <w:szCs w:val="20"/>
                <w:lang w:eastAsia="ar-SA"/>
              </w:rPr>
              <w:t>*Napomena: Navesti ostale izvore financiranja</w:t>
            </w:r>
          </w:p>
        </w:tc>
      </w:tr>
      <w:tr w:rsidR="00CD321A" w:rsidRPr="004F6E37" w14:paraId="26372806" w14:textId="77777777" w:rsidTr="003231B0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A103C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IZVJEŠTAJ O POSTIGNUTIM CILJEVIMA I REZULTATIMA AKTIVNOSTI TEMELJENIM NA POKAZATELJIMA USPJEŠNOSTI U PRETHODNOJ GODINI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D962E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Radeći analizu za prethodnu godinu, usporedbu prihoda i rashoda po određenim kategorijama, stvaramo podlogu za kvalitetnije upravljanje sredstvima s kojima raspolažemo. Olakšana je mogućnost praćenja izvršenja plana te argumentiranja mogućih/vjerojatnih izmjena i dopuna plana.</w:t>
            </w:r>
          </w:p>
        </w:tc>
      </w:tr>
      <w:tr w:rsidR="00CD321A" w:rsidRPr="004F6E37" w14:paraId="3918BACC" w14:textId="77777777" w:rsidTr="003231B0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72255" w14:textId="77777777" w:rsidR="00CD321A" w:rsidRPr="004F6E37" w:rsidRDefault="00CD321A" w:rsidP="006D4A5E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RAZLOG ODSTUPANJA OD PROŠLOGODIŠNJIH PROJEKCIJA ZA 202</w:t>
            </w:r>
            <w:r w:rsidR="006D4A5E">
              <w:rPr>
                <w:rFonts w:ascii="Times New Roman" w:hAnsi="Times New Roman"/>
                <w:bCs/>
                <w:lang w:eastAsia="ar-SA"/>
              </w:rPr>
              <w:t>6</w:t>
            </w:r>
            <w:r w:rsidRPr="004F6E37">
              <w:rPr>
                <w:rFonts w:ascii="Times New Roman" w:hAnsi="Times New Roman"/>
                <w:bCs/>
                <w:lang w:eastAsia="ar-SA"/>
              </w:rPr>
              <w:t>. I 202</w:t>
            </w:r>
            <w:r w:rsidR="006D4A5E">
              <w:rPr>
                <w:rFonts w:ascii="Times New Roman" w:hAnsi="Times New Roman"/>
                <w:bCs/>
                <w:lang w:eastAsia="ar-SA"/>
              </w:rPr>
              <w:t>8</w:t>
            </w:r>
            <w:r w:rsidRPr="004F6E37">
              <w:rPr>
                <w:rFonts w:ascii="Times New Roman" w:hAnsi="Times New Roman"/>
                <w:bCs/>
                <w:lang w:eastAsia="ar-SA"/>
              </w:rPr>
              <w:t>. GODINU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CDA8B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Odstupanja od onoga što je prethodne godine projicirano, odnosno što je usvojeno prethodne godine nije bilo.</w:t>
            </w:r>
          </w:p>
        </w:tc>
      </w:tr>
      <w:tr w:rsidR="00CD321A" w:rsidRPr="004F6E37" w14:paraId="5D75D7B1" w14:textId="77777777" w:rsidTr="003231B0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2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4C2F5B6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OSTALA OBRAZLOŽENJA I DOKUMENTACIJA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2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658F32D" w14:textId="77777777" w:rsidR="00CD321A" w:rsidRPr="004F6E37" w:rsidRDefault="00CD321A" w:rsidP="003231B0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CE0930C" w14:textId="77777777" w:rsidR="00CD321A" w:rsidRDefault="00CD321A" w:rsidP="008F1C8F">
      <w:pPr>
        <w:suppressAutoHyphens/>
        <w:spacing w:after="12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E75DC7F" w14:textId="77777777" w:rsidR="00CD321A" w:rsidRPr="004F6E37" w:rsidRDefault="00CD321A" w:rsidP="008F1C8F">
      <w:pPr>
        <w:suppressAutoHyphens/>
        <w:spacing w:after="12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0915" w:type="dxa"/>
        <w:tblInd w:w="-9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938"/>
      </w:tblGrid>
      <w:tr w:rsidR="009833FC" w:rsidRPr="004F6E37" w14:paraId="0E10B1CD" w14:textId="77777777" w:rsidTr="007E37F8">
        <w:trPr>
          <w:trHeight w:val="556"/>
        </w:trPr>
        <w:tc>
          <w:tcPr>
            <w:tcW w:w="2977" w:type="dxa"/>
            <w:tcBorders>
              <w:top w:val="single" w:sz="2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8C343" w14:textId="77777777" w:rsidR="009833FC" w:rsidRPr="00CD321A" w:rsidRDefault="009833FC" w:rsidP="00406D37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highlight w:val="yellow"/>
                <w:lang w:eastAsia="ar-SA"/>
              </w:rPr>
            </w:pPr>
            <w:r w:rsidRPr="00CB62EE">
              <w:rPr>
                <w:rFonts w:ascii="Times New Roman" w:hAnsi="Times New Roman"/>
                <w:b/>
                <w:highlight w:val="yellow"/>
                <w:lang w:eastAsia="ar-SA"/>
              </w:rPr>
              <w:t>NAZIV AKTIVNOSTI</w:t>
            </w:r>
          </w:p>
        </w:tc>
        <w:tc>
          <w:tcPr>
            <w:tcW w:w="7938" w:type="dxa"/>
            <w:tcBorders>
              <w:top w:val="single" w:sz="2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87B3FC" w14:textId="77777777" w:rsidR="009833FC" w:rsidRPr="004F6E37" w:rsidRDefault="002B6A64" w:rsidP="00406D37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D321A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ar-SA"/>
              </w:rPr>
              <w:t>Redovna djelatnost – materijalni izdaci iz DEC. Sredstava - škola</w:t>
            </w:r>
          </w:p>
        </w:tc>
      </w:tr>
      <w:tr w:rsidR="009833FC" w:rsidRPr="004F6E37" w14:paraId="0CE2DDD5" w14:textId="77777777" w:rsidTr="00406D37">
        <w:trPr>
          <w:trHeight w:val="557"/>
        </w:trPr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1C47D" w14:textId="77777777" w:rsidR="009833FC" w:rsidRPr="004F6E37" w:rsidRDefault="009833FC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OPIS AKTIVNOSTI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BC008" w14:textId="77777777" w:rsidR="009833FC" w:rsidRPr="004F6E37" w:rsidRDefault="007B453F" w:rsidP="00406D37">
            <w:pPr>
              <w:shd w:val="clear" w:color="auto" w:fill="FFFFFF"/>
              <w:suppressAutoHyphens/>
              <w:snapToGrid w:val="0"/>
              <w:spacing w:after="0" w:line="100" w:lineRule="atLeast"/>
              <w:ind w:left="225" w:right="3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Iz županijskog proračuna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dec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sredstava financiraju se svi ostali rashodi i izdaci nastali u redovnom poslovanju koji se financiraju minimalnim standardima, a planirani su primjenom financijskih pokazatelja iz Uputa za izradu proračuna.</w:t>
            </w:r>
            <w:r w:rsidR="001B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Također Odlukom se osiguravaju i sredstva za rashode za nabavu dugotrajne imovine i dodatna ulaganja na nefinancijskoj imovini.</w:t>
            </w:r>
          </w:p>
        </w:tc>
      </w:tr>
      <w:tr w:rsidR="009833FC" w:rsidRPr="004F6E37" w14:paraId="6BF4E1A2" w14:textId="77777777" w:rsidTr="00406D37">
        <w:trPr>
          <w:trHeight w:val="68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4EF92" w14:textId="77777777" w:rsidR="009833FC" w:rsidRPr="004F6E37" w:rsidRDefault="009833FC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CILJ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7A0EA" w14:textId="77777777" w:rsidR="009833FC" w:rsidRPr="004F6E37" w:rsidRDefault="007B453F" w:rsidP="00406D37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Prioritet škole je kvalitetno strukovno obrazovanje i odgoj učenika za strukovnu kvalifikaciju u trogodišnjem i četverogodišnjem obrazovanju. To se postiže stalnim usavršavanjem nastavnika (seminari, stručni skupovi, aktivi) i podizanjem nastavnog standarda na višu razinu. Poticanje učenika na izražavanje kreativnosti, talenata i sposobnosti kroz uključivanje u slobodne aktivnosti, natjecanja te druge školske projekte, priredbe i manifestacije.</w:t>
            </w:r>
          </w:p>
        </w:tc>
      </w:tr>
      <w:tr w:rsidR="009833FC" w:rsidRPr="004F6E37" w14:paraId="6956AA51" w14:textId="77777777" w:rsidTr="00406D37">
        <w:trPr>
          <w:trHeight w:val="68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0FFA2" w14:textId="77777777" w:rsidR="009833FC" w:rsidRPr="004F6E37" w:rsidRDefault="009833FC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POKAZATELJI USPJEŠNOSTI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BC663" w14:textId="77777777" w:rsidR="009833FC" w:rsidRPr="004F6E37" w:rsidRDefault="001B6A7F" w:rsidP="00FF43AC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FF43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Pokazatelji uspješnosti ostvarenja ovoga programa su pozitivni rezultati uspjeha učenika od prvoga do četvrtog razreda, uspješno izrađeni i obranjeni završni radovi. Ukoliko učenici pristupe i polaganju ispitu državne mature, pokazatelj uspješnosti bit će i p</w:t>
            </w:r>
            <w:r w:rsidR="003A2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oloženi ispit državne mature, </w:t>
            </w:r>
            <w:r w:rsidR="00FF43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upi</w:t>
            </w:r>
            <w:r w:rsidR="003A2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s učenika na studijske programe i uključivanje na tržište rada.</w:t>
            </w:r>
          </w:p>
        </w:tc>
      </w:tr>
      <w:tr w:rsidR="009833FC" w:rsidRPr="004F6E37" w14:paraId="6D058A1E" w14:textId="77777777" w:rsidTr="00406D37">
        <w:trPr>
          <w:trHeight w:val="85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0C410" w14:textId="77777777" w:rsidR="009833FC" w:rsidRPr="004F6E37" w:rsidRDefault="009833FC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lastRenderedPageBreak/>
              <w:t>ZAKONSKA OSNOVA ZA PROVOĐENJE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E5D19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Zakon o odgoju i obrazovanju u osnovnoj i srednjoj školi, NN br.87/08, 86/09,      92/10, 105/10, 90/11, 5/12, 16/12, 86/12, 126/12, 94/13, 152/14, 07/17, 68/18, 98/19, 64/20, 151/22</w:t>
            </w:r>
            <w:r w:rsidR="00713677">
              <w:rPr>
                <w:rFonts w:ascii="Times New Roman" w:hAnsi="Times New Roman"/>
                <w:bCs/>
                <w:lang w:eastAsia="ar-SA"/>
              </w:rPr>
              <w:t>, 155/23, 156/23</w:t>
            </w:r>
          </w:p>
          <w:p w14:paraId="4C466644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 Zakon   o ustanovama, NN br. 76/93, 29/97, 47/99, 35/08, 127/19, 151/22</w:t>
            </w:r>
          </w:p>
          <w:p w14:paraId="43CE24E8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Zakon o proračunu, NN 144/21</w:t>
            </w:r>
          </w:p>
          <w:p w14:paraId="566AA8D4" w14:textId="77777777" w:rsidR="00A723C4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Pravilnik o proračunskim klasifikacijama NN </w:t>
            </w:r>
            <w:r w:rsidR="00713677">
              <w:rPr>
                <w:rFonts w:ascii="Times New Roman" w:hAnsi="Times New Roman"/>
                <w:bCs/>
                <w:lang w:eastAsia="ar-SA"/>
              </w:rPr>
              <w:t>4/24</w:t>
            </w:r>
            <w:r w:rsidR="00D55562">
              <w:rPr>
                <w:rFonts w:ascii="Times New Roman" w:hAnsi="Times New Roman"/>
                <w:bCs/>
                <w:lang w:eastAsia="ar-SA"/>
              </w:rPr>
              <w:t>, 122/25</w:t>
            </w:r>
          </w:p>
          <w:p w14:paraId="54DBB0F8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Pravilnik o proračunskom računovodstvu i računskom planu NN </w:t>
            </w:r>
            <w:r w:rsidR="00713677">
              <w:rPr>
                <w:rFonts w:ascii="Times New Roman" w:hAnsi="Times New Roman"/>
                <w:bCs/>
                <w:lang w:eastAsia="ar-SA"/>
              </w:rPr>
              <w:t>158/23</w:t>
            </w:r>
            <w:r w:rsidR="00D55562">
              <w:rPr>
                <w:rFonts w:ascii="Times New Roman" w:hAnsi="Times New Roman"/>
                <w:bCs/>
                <w:lang w:eastAsia="ar-SA"/>
              </w:rPr>
              <w:t>,154/24</w:t>
            </w:r>
            <w:r w:rsidRPr="005D2AB7">
              <w:rPr>
                <w:rFonts w:ascii="Times New Roman" w:hAnsi="Times New Roman"/>
                <w:bCs/>
                <w:lang w:eastAsia="ar-SA"/>
              </w:rPr>
              <w:t xml:space="preserve"> </w:t>
            </w:r>
          </w:p>
          <w:p w14:paraId="0B20FFC6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Zakon o zaštiti na radu NN 71/14, 118/14, 154/14, 94/1/8, 96/18</w:t>
            </w:r>
          </w:p>
          <w:p w14:paraId="0C011511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Statut Škole</w:t>
            </w:r>
          </w:p>
          <w:p w14:paraId="2091E141" w14:textId="77777777" w:rsidR="00A723C4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 Godišnji plan i program Strukovne škole Gospić, Školski kurikulum za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202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/202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  <w:p w14:paraId="177B374F" w14:textId="77777777" w:rsidR="009833FC" w:rsidRPr="004F6E37" w:rsidRDefault="009833FC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9833FC" w:rsidRPr="004F6E37" w14:paraId="0117AADE" w14:textId="77777777" w:rsidTr="00406D37">
        <w:trPr>
          <w:trHeight w:val="140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0987D" w14:textId="77777777" w:rsidR="009833FC" w:rsidRPr="004F6E37" w:rsidRDefault="009833FC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ISHODIŠTE I POKAZATELJI NA KOJIMA SE ZASNIVAJU IZRAČUNI I SREDSTVA ZA PROVOĐENJE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6A2FE" w14:textId="77777777" w:rsidR="009833FC" w:rsidRPr="004F6E37" w:rsidRDefault="009833FC" w:rsidP="009D66F2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lang w:eastAsia="ar-SA"/>
              </w:rPr>
              <w:t xml:space="preserve"> </w:t>
            </w:r>
            <w:r w:rsidR="00FF43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Izvor financiranja: Prihodi iz Županije 6711 Opći prihodi i primici</w:t>
            </w:r>
            <w:r w:rsidR="00A70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, 6393 PUN i shema voća </w:t>
            </w:r>
            <w:r w:rsidR="00FF43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 na temelju kojih je napravljen plan rashoda. Prvo smo predvidjeli „fiksne rashode“ koji se planiraju na osnovi potrošnje tekuće godine tj. Prijevoza zaposlenika na posao i s posla i energenata. U rashodima iz kategorije općih troškova planirali smo obvezne rashode za materijal, rashode za usluge i ostale rashode.  </w:t>
            </w:r>
            <w:r w:rsidR="00D119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Također planirani su troškovi prijevoza učenika, te sredstva za pomoćnike u nastavi.  Te je planiran tekući projekt shema voća.</w:t>
            </w:r>
          </w:p>
        </w:tc>
      </w:tr>
      <w:tr w:rsidR="009833FC" w:rsidRPr="004F6E37" w14:paraId="4B0E9BEB" w14:textId="77777777" w:rsidTr="00406D37">
        <w:trPr>
          <w:trHeight w:val="264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2A9CB" w14:textId="77777777" w:rsidR="009833FC" w:rsidRPr="004F6E37" w:rsidRDefault="009833FC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NAČIN I SREDSTVA ZA REALIZACIJU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9"/>
              <w:gridCol w:w="1418"/>
              <w:gridCol w:w="1537"/>
              <w:gridCol w:w="1418"/>
            </w:tblGrid>
            <w:tr w:rsidR="00406D37" w:rsidRPr="004F6E37" w14:paraId="7206881E" w14:textId="77777777" w:rsidTr="00E62538">
              <w:tc>
                <w:tcPr>
                  <w:tcW w:w="2839" w:type="dxa"/>
                  <w:shd w:val="clear" w:color="auto" w:fill="auto"/>
                </w:tcPr>
                <w:p w14:paraId="75388B7D" w14:textId="77777777" w:rsidR="009833FC" w:rsidRPr="004F6E37" w:rsidRDefault="009833FC" w:rsidP="00406D37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Izvor financiranja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54C2F56" w14:textId="77777777" w:rsidR="009833FC" w:rsidRPr="004F6E37" w:rsidRDefault="00C84E23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20</w:t>
                  </w:r>
                  <w:r w:rsidR="004F6E37" w:rsidRPr="004F6E37">
                    <w:rPr>
                      <w:rFonts w:ascii="Times New Roman" w:hAnsi="Times New Roman"/>
                      <w:b/>
                      <w:lang w:eastAsia="ar-SA"/>
                    </w:rPr>
                    <w:t>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6</w:t>
                  </w:r>
                  <w:r w:rsidR="004F6E37"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  <w:tc>
                <w:tcPr>
                  <w:tcW w:w="1537" w:type="dxa"/>
                  <w:shd w:val="clear" w:color="auto" w:fill="auto"/>
                </w:tcPr>
                <w:p w14:paraId="26C0A047" w14:textId="77777777" w:rsidR="009833FC" w:rsidRPr="004F6E37" w:rsidRDefault="00C84E23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20</w:t>
                  </w:r>
                  <w:r w:rsidR="004F6E37" w:rsidRPr="004F6E37">
                    <w:rPr>
                      <w:rFonts w:ascii="Times New Roman" w:hAnsi="Times New Roman"/>
                      <w:b/>
                      <w:lang w:eastAsia="ar-SA"/>
                    </w:rPr>
                    <w:t>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7</w:t>
                  </w:r>
                  <w:r w:rsidR="004F6E37"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6D199D0" w14:textId="77777777" w:rsidR="009833FC" w:rsidRPr="004F6E37" w:rsidRDefault="00C84E23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20</w:t>
                  </w:r>
                  <w:r w:rsidR="00524CD1" w:rsidRPr="004F6E37">
                    <w:rPr>
                      <w:rFonts w:ascii="Times New Roman" w:hAnsi="Times New Roman"/>
                      <w:b/>
                      <w:lang w:eastAsia="ar-SA"/>
                    </w:rPr>
                    <w:t>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8</w:t>
                  </w:r>
                  <w:r w:rsidR="004F6E37"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</w:tr>
            <w:tr w:rsidR="00E4033F" w:rsidRPr="004F6E37" w14:paraId="5345CF7C" w14:textId="77777777" w:rsidTr="00E62538">
              <w:tc>
                <w:tcPr>
                  <w:tcW w:w="2839" w:type="dxa"/>
                  <w:shd w:val="clear" w:color="auto" w:fill="auto"/>
                </w:tcPr>
                <w:p w14:paraId="7FA0D2A4" w14:textId="34BE34BA" w:rsidR="00E4033F" w:rsidRPr="004F6E37" w:rsidRDefault="00E4033F" w:rsidP="00E4033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lang w:eastAsia="ar-SA"/>
                    </w:rPr>
                    <w:t>Proračun LSŽ</w:t>
                  </w:r>
                  <w:r>
                    <w:rPr>
                      <w:rFonts w:ascii="Times New Roman" w:hAnsi="Times New Roman"/>
                      <w:lang w:eastAsia="ar-SA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/>
                      <w:lang w:eastAsia="ar-SA"/>
                    </w:rPr>
                    <w:t>dec</w:t>
                  </w:r>
                  <w:proofErr w:type="spellEnd"/>
                  <w:r>
                    <w:rPr>
                      <w:rFonts w:ascii="Times New Roman" w:hAnsi="Times New Roman"/>
                      <w:lang w:eastAsia="ar-SA"/>
                    </w:rPr>
                    <w:t>. – materijalni i fin. Rashodi i kapitalna ulaganja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2360391" w14:textId="77777777" w:rsidR="00E4033F" w:rsidRDefault="00E4033F" w:rsidP="00E4033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57BDE592" w14:textId="50E92C04" w:rsidR="00E4033F" w:rsidRPr="00FF43AC" w:rsidRDefault="00E4033F" w:rsidP="00E4033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233.180,12</w:t>
                  </w:r>
                </w:p>
              </w:tc>
              <w:tc>
                <w:tcPr>
                  <w:tcW w:w="1537" w:type="dxa"/>
                  <w:shd w:val="clear" w:color="auto" w:fill="auto"/>
                </w:tcPr>
                <w:p w14:paraId="32DB11A9" w14:textId="77777777" w:rsidR="00E4033F" w:rsidRDefault="00E4033F" w:rsidP="00E4033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2B1D05F4" w14:textId="233BFCE4" w:rsidR="00E4033F" w:rsidRPr="00FF43AC" w:rsidRDefault="004E5C58" w:rsidP="00E4033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233.180,12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B7C52DD" w14:textId="77777777" w:rsidR="00E4033F" w:rsidRDefault="00E4033F" w:rsidP="00E4033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137A3B68" w14:textId="18AE6C45" w:rsidR="004E5C58" w:rsidRPr="00FF43AC" w:rsidRDefault="004E5C58" w:rsidP="00E4033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233.180,12</w:t>
                  </w:r>
                </w:p>
              </w:tc>
            </w:tr>
            <w:tr w:rsidR="006D4B09" w:rsidRPr="004F6E37" w14:paraId="52EEC6D8" w14:textId="77777777" w:rsidTr="00E62538">
              <w:tc>
                <w:tcPr>
                  <w:tcW w:w="2839" w:type="dxa"/>
                  <w:shd w:val="clear" w:color="auto" w:fill="auto"/>
                </w:tcPr>
                <w:p w14:paraId="3835A58F" w14:textId="07F6E19A" w:rsidR="006D4B09" w:rsidRPr="004F6E37" w:rsidRDefault="006D4B09" w:rsidP="006D4B09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>Proračun LSŽ – PUN</w:t>
                  </w:r>
                  <w:r w:rsidR="007E2D8F">
                    <w:rPr>
                      <w:rFonts w:ascii="Times New Roman" w:hAnsi="Times New Roman"/>
                      <w:lang w:eastAsia="ar-SA"/>
                    </w:rPr>
                    <w:t xml:space="preserve"> 561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D1D2CCC" w14:textId="406AC575" w:rsidR="006D4B09" w:rsidRPr="006A20F8" w:rsidRDefault="007E2D8F" w:rsidP="006D4B09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13.000,00</w:t>
                  </w:r>
                </w:p>
              </w:tc>
              <w:tc>
                <w:tcPr>
                  <w:tcW w:w="1537" w:type="dxa"/>
                  <w:shd w:val="clear" w:color="auto" w:fill="auto"/>
                </w:tcPr>
                <w:p w14:paraId="634C83BF" w14:textId="14AE3A1C" w:rsidR="006D4B09" w:rsidRPr="006A20F8" w:rsidRDefault="007E2D8F" w:rsidP="006D4B09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13.000,00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967171F" w14:textId="137DE00B" w:rsidR="006D4B09" w:rsidRPr="006A20F8" w:rsidRDefault="007E2D8F" w:rsidP="006D4B09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13.000,00</w:t>
                  </w:r>
                </w:p>
              </w:tc>
            </w:tr>
            <w:tr w:rsidR="007E2D8F" w:rsidRPr="004F6E37" w14:paraId="35A9CC1F" w14:textId="77777777" w:rsidTr="00E62538">
              <w:tc>
                <w:tcPr>
                  <w:tcW w:w="2839" w:type="dxa"/>
                  <w:shd w:val="clear" w:color="auto" w:fill="auto"/>
                </w:tcPr>
                <w:p w14:paraId="2D4F2A5B" w14:textId="77777777" w:rsidR="007E2D8F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>Proračun LSŽ-  opći prihodi i primici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C39CDF9" w14:textId="77777777" w:rsidR="007E2D8F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5118AF63" w14:textId="695273D2" w:rsidR="007E2D8F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10.410,00</w:t>
                  </w:r>
                </w:p>
              </w:tc>
              <w:tc>
                <w:tcPr>
                  <w:tcW w:w="1537" w:type="dxa"/>
                  <w:shd w:val="clear" w:color="auto" w:fill="auto"/>
                </w:tcPr>
                <w:p w14:paraId="70C59779" w14:textId="77777777" w:rsidR="007E2D8F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3B0D49FF" w14:textId="675103C0" w:rsidR="007E2D8F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10.410,00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620DD50" w14:textId="77777777" w:rsidR="007E2D8F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07DC9E19" w14:textId="196C751D" w:rsidR="007E2D8F" w:rsidRDefault="007E2D8F" w:rsidP="007E2D8F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10.410,00</w:t>
                  </w:r>
                </w:p>
              </w:tc>
            </w:tr>
            <w:tr w:rsidR="004E5C58" w:rsidRPr="004F6E37" w14:paraId="548512EC" w14:textId="77777777" w:rsidTr="00E62538">
              <w:tc>
                <w:tcPr>
                  <w:tcW w:w="2839" w:type="dxa"/>
                  <w:shd w:val="clear" w:color="auto" w:fill="auto"/>
                </w:tcPr>
                <w:p w14:paraId="4E088D17" w14:textId="77777777" w:rsidR="004E5C58" w:rsidRPr="004F6E37" w:rsidRDefault="004E5C58" w:rsidP="004E5C58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Ukupno prihodi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9197E4D" w14:textId="56F620AC" w:rsidR="004E5C58" w:rsidRPr="00303E56" w:rsidRDefault="004E5C58" w:rsidP="004E5C58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  <w:t>256.590,12</w:t>
                  </w:r>
                </w:p>
              </w:tc>
              <w:tc>
                <w:tcPr>
                  <w:tcW w:w="1537" w:type="dxa"/>
                  <w:shd w:val="clear" w:color="auto" w:fill="auto"/>
                </w:tcPr>
                <w:p w14:paraId="220F2CBC" w14:textId="0E818A01" w:rsidR="004E5C58" w:rsidRPr="00303E56" w:rsidRDefault="004E5C58" w:rsidP="004E5C58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</w:pPr>
                  <w:r w:rsidRPr="00A921B7"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  <w:t>256.590,12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B33FD31" w14:textId="55B620FB" w:rsidR="004E5C58" w:rsidRPr="00303E56" w:rsidRDefault="004E5C58" w:rsidP="004E5C58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</w:pPr>
                  <w:r w:rsidRPr="00A921B7">
                    <w:rPr>
                      <w:rFonts w:ascii="Times New Roman" w:hAnsi="Times New Roman"/>
                      <w:b/>
                      <w:sz w:val="18"/>
                      <w:szCs w:val="18"/>
                      <w:lang w:eastAsia="ar-SA"/>
                    </w:rPr>
                    <w:t>256.590,12</w:t>
                  </w:r>
                </w:p>
              </w:tc>
            </w:tr>
          </w:tbl>
          <w:p w14:paraId="1033C493" w14:textId="77777777" w:rsidR="009833FC" w:rsidRPr="004F6E37" w:rsidRDefault="009833FC" w:rsidP="00406D37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hAnsi="Times New Roman"/>
                <w:lang w:eastAsia="ar-SA"/>
              </w:rPr>
            </w:pPr>
          </w:p>
          <w:p w14:paraId="2D08F0E7" w14:textId="77777777" w:rsidR="009833FC" w:rsidRPr="004F6E37" w:rsidRDefault="009833FC" w:rsidP="00406D37">
            <w:pPr>
              <w:suppressAutoHyphens/>
              <w:autoSpaceDE w:val="0"/>
              <w:snapToGrid w:val="0"/>
              <w:spacing w:after="0" w:line="100" w:lineRule="atLeast"/>
              <w:ind w:left="283" w:right="283"/>
              <w:jc w:val="both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sz w:val="20"/>
                <w:szCs w:val="20"/>
                <w:lang w:eastAsia="ar-SA"/>
              </w:rPr>
              <w:t>*Napomena: Navesti ostale izvore financiranja</w:t>
            </w:r>
          </w:p>
        </w:tc>
      </w:tr>
      <w:tr w:rsidR="009833FC" w:rsidRPr="004F6E37" w14:paraId="1452925B" w14:textId="77777777" w:rsidTr="00406D37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06396" w14:textId="77777777" w:rsidR="009833FC" w:rsidRPr="004F6E37" w:rsidRDefault="009833FC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IZVJEŠTAJ O POSTIGNUTIM CILJEVIMA I REZULTATIMA AKTIVNOSTI TEMELJENIM NA POKAZATELJIMA USPJEŠNOSTI U PRETHODNOJ GODINI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92377" w14:textId="77777777" w:rsidR="009833FC" w:rsidRPr="004F6E37" w:rsidRDefault="00303E56" w:rsidP="003B6C44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Radeći analiz</w:t>
            </w:r>
            <w:r w:rsidR="003B6C4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u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za prethodnu godinu, usporedbu prihoda i rashoda po određenim kategorijama, stvaramo podlogu za kvalitetnije upravljanje sredstvima s kojima raspolažemo</w:t>
            </w:r>
            <w:r w:rsidR="003B6C4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 Olakšana je mogućnost praćenja izvršenja plana te argumentiranja mogućih/vjerojatnih izmjena i dopuna plana.</w:t>
            </w:r>
          </w:p>
        </w:tc>
      </w:tr>
      <w:tr w:rsidR="009833FC" w:rsidRPr="004F6E37" w14:paraId="0E174592" w14:textId="77777777" w:rsidTr="00406D37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565EE" w14:textId="77777777" w:rsidR="009833FC" w:rsidRPr="004F6E37" w:rsidRDefault="009833FC" w:rsidP="006D4A5E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RAZLOG ODSTUPANJA OD P</w:t>
            </w:r>
            <w:r w:rsidR="004F6E37" w:rsidRPr="004F6E37">
              <w:rPr>
                <w:rFonts w:ascii="Times New Roman" w:hAnsi="Times New Roman"/>
                <w:bCs/>
                <w:lang w:eastAsia="ar-SA"/>
              </w:rPr>
              <w:t>ROŠLOGODIŠNJIH PROJEKCIJA ZA 202</w:t>
            </w:r>
            <w:r w:rsidR="006D4A5E">
              <w:rPr>
                <w:rFonts w:ascii="Times New Roman" w:hAnsi="Times New Roman"/>
                <w:bCs/>
                <w:lang w:eastAsia="ar-SA"/>
              </w:rPr>
              <w:t>6</w:t>
            </w:r>
            <w:r w:rsidR="004F6E37" w:rsidRPr="004F6E37">
              <w:rPr>
                <w:rFonts w:ascii="Times New Roman" w:hAnsi="Times New Roman"/>
                <w:bCs/>
                <w:lang w:eastAsia="ar-SA"/>
              </w:rPr>
              <w:t>. I 202</w:t>
            </w:r>
            <w:r w:rsidR="006D4A5E">
              <w:rPr>
                <w:rFonts w:ascii="Times New Roman" w:hAnsi="Times New Roman"/>
                <w:bCs/>
                <w:lang w:eastAsia="ar-SA"/>
              </w:rPr>
              <w:t>8</w:t>
            </w:r>
            <w:r w:rsidRPr="004F6E37">
              <w:rPr>
                <w:rFonts w:ascii="Times New Roman" w:hAnsi="Times New Roman"/>
                <w:bCs/>
                <w:lang w:eastAsia="ar-SA"/>
              </w:rPr>
              <w:t>. GODINU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43021" w14:textId="77777777" w:rsidR="009833FC" w:rsidRPr="004F6E37" w:rsidRDefault="003B6C44" w:rsidP="00406D37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Odstupanja od onoga što je prethodne godine projicirano, odnosno što je usvojeno prethodne godine nije bilo.</w:t>
            </w:r>
          </w:p>
        </w:tc>
      </w:tr>
      <w:tr w:rsidR="009833FC" w:rsidRPr="004F6E37" w14:paraId="2FDBC11A" w14:textId="77777777" w:rsidTr="007E37F8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2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DD4B4E0" w14:textId="77777777" w:rsidR="009833FC" w:rsidRPr="004F6E37" w:rsidRDefault="009833FC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OSTALA OBRAZLOŽENJA I DOKUMENTACIJA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2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42BD01D" w14:textId="77777777" w:rsidR="009833FC" w:rsidRPr="004F6E37" w:rsidRDefault="009833FC" w:rsidP="00406D37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1C8BD0BF" w14:textId="77777777" w:rsidR="0062661D" w:rsidRDefault="0062661D" w:rsidP="008F1C8F">
      <w:pPr>
        <w:suppressAutoHyphens/>
        <w:spacing w:after="12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1058" w:type="dxa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7938"/>
        <w:gridCol w:w="143"/>
      </w:tblGrid>
      <w:tr w:rsidR="007E37F8" w:rsidRPr="004F6E37" w14:paraId="294451CD" w14:textId="77777777" w:rsidTr="00021BFC">
        <w:trPr>
          <w:gridAfter w:val="1"/>
          <w:wAfter w:w="143" w:type="dxa"/>
          <w:trHeight w:val="556"/>
        </w:trPr>
        <w:tc>
          <w:tcPr>
            <w:tcW w:w="2977" w:type="dxa"/>
            <w:gridSpan w:val="2"/>
            <w:tcBorders>
              <w:top w:val="single" w:sz="2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4021C" w14:textId="77777777" w:rsidR="007E37F8" w:rsidRPr="00CB62EE" w:rsidRDefault="007E37F8" w:rsidP="00406D37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b/>
                <w:highlight w:val="darkYellow"/>
                <w:lang w:eastAsia="ar-SA"/>
              </w:rPr>
            </w:pPr>
            <w:r w:rsidRPr="00CB62EE">
              <w:rPr>
                <w:rFonts w:ascii="Times New Roman" w:hAnsi="Times New Roman"/>
                <w:b/>
                <w:highlight w:val="darkYellow"/>
                <w:lang w:eastAsia="ar-SA"/>
              </w:rPr>
              <w:t>NAZIV AKTIVNOSTI</w:t>
            </w:r>
          </w:p>
        </w:tc>
        <w:tc>
          <w:tcPr>
            <w:tcW w:w="7938" w:type="dxa"/>
            <w:tcBorders>
              <w:top w:val="single" w:sz="2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61B406" w14:textId="77777777" w:rsidR="007E37F8" w:rsidRPr="00CB62EE" w:rsidRDefault="003B6C44" w:rsidP="00406D37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  <w:lang w:eastAsia="ar-SA"/>
              </w:rPr>
            </w:pPr>
            <w:r w:rsidRPr="00CB62EE"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  <w:lang w:eastAsia="ar-SA"/>
              </w:rPr>
              <w:t xml:space="preserve"> Redovna djelatnost – smještaj i prehrana učenika</w:t>
            </w:r>
            <w:r w:rsidR="00FC41EF"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  <w:lang w:eastAsia="ar-SA"/>
              </w:rPr>
              <w:t xml:space="preserve"> - </w:t>
            </w:r>
            <w:proofErr w:type="spellStart"/>
            <w:r w:rsidR="00FC41EF"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  <w:lang w:eastAsia="ar-SA"/>
              </w:rPr>
              <w:t>dec</w:t>
            </w:r>
            <w:proofErr w:type="spellEnd"/>
          </w:p>
        </w:tc>
      </w:tr>
      <w:tr w:rsidR="007E37F8" w:rsidRPr="004F6E37" w14:paraId="08751760" w14:textId="77777777" w:rsidTr="00021BFC">
        <w:trPr>
          <w:gridAfter w:val="1"/>
          <w:wAfter w:w="143" w:type="dxa"/>
          <w:trHeight w:val="557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2F69F" w14:textId="77777777" w:rsidR="007E37F8" w:rsidRPr="004F6E37" w:rsidRDefault="007E37F8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OPIS AKTIVNOSTI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C00BD" w14:textId="77777777" w:rsidR="007E37F8" w:rsidRPr="004F6E37" w:rsidRDefault="00CC55E8" w:rsidP="009F560B">
            <w:pPr>
              <w:shd w:val="clear" w:color="auto" w:fill="FFFFFF"/>
              <w:suppressAutoHyphens/>
              <w:snapToGrid w:val="0"/>
              <w:spacing w:after="0" w:line="100" w:lineRule="atLeast"/>
              <w:ind w:left="225" w:right="3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Iz županijskog proračuna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dec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sredstava financiraju se svi ostali rashodi i izdaci nastali u redovnom poslovanju</w:t>
            </w:r>
            <w:r w:rsidR="009F56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– smještaj i prehrana učenika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koji se financiraju minimalnim standardima, a planirani su primjenom financijskih pokazatelja iz Uputa za izradu proračuna. </w:t>
            </w:r>
          </w:p>
        </w:tc>
      </w:tr>
      <w:tr w:rsidR="007E37F8" w:rsidRPr="004F6E37" w14:paraId="16AAC0EC" w14:textId="77777777" w:rsidTr="00021BFC">
        <w:trPr>
          <w:gridAfter w:val="1"/>
          <w:wAfter w:w="143" w:type="dxa"/>
          <w:trHeight w:val="68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E60A5" w14:textId="77777777" w:rsidR="007E37F8" w:rsidRPr="004F6E37" w:rsidRDefault="007E37F8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CILJ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E5835" w14:textId="77777777" w:rsidR="007E37F8" w:rsidRPr="004F6E37" w:rsidRDefault="009F560B" w:rsidP="00406D37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Cilj rada učeničkog Doma je odgoj i obrazovanje srednjoškolske mladeži sukladno zakonu, pod zakonskim aktima i programskim usmjerenjima koje pred nas postavljaju zajednica, stručne službe Ministarstva i Agencija za odgoj i obrazovanje. </w:t>
            </w:r>
          </w:p>
        </w:tc>
      </w:tr>
      <w:tr w:rsidR="007E37F8" w:rsidRPr="004F6E37" w14:paraId="3D10B530" w14:textId="77777777" w:rsidTr="00021BFC">
        <w:trPr>
          <w:gridAfter w:val="1"/>
          <w:wAfter w:w="143" w:type="dxa"/>
          <w:trHeight w:val="68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7E524" w14:textId="77777777" w:rsidR="007E37F8" w:rsidRPr="004F6E37" w:rsidRDefault="007E37F8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lastRenderedPageBreak/>
              <w:t>POKAZATELJI USPJEŠNOSTI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E73E4" w14:textId="77777777" w:rsidR="007E37F8" w:rsidRPr="004F6E37" w:rsidRDefault="00F32DD8" w:rsidP="00FF1987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Težnja je svakom učeniku omogućiti primjeren odgoj i obrazovanje, stvaranjem optimalnih uvjeta za rast i razvoj, za život i rad, u sredini koja u najburnijoj dobi odrastanja, kroz dulje vrijeme treba nadomjestiti roditeljski dom. Ta sredina treba biti ugodna,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podržavajuća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treba poticati učenika na optimalan razv</w:t>
            </w:r>
            <w:r w:rsidR="00FF19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oj 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jihovih potencijala, a uvjeti u najvećoj mogućoj mjeri trebaju biti prilagođeni potrebama svakog pojedinca. Osnovne su zadaće uz čuvanje i promicanje zdravlja, omogućiti učenicima optimalan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socio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-emocionalni razvoj</w:t>
            </w:r>
            <w:r w:rsidR="00FF19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FF19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kongitivni</w:t>
            </w:r>
            <w:proofErr w:type="spellEnd"/>
            <w:r w:rsidR="00FF19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razvoj i razvoj kreativnosti, te pomagati i poticati učenike na prihvaćanje i razvijanje estetskih vrijednosti i moralnih normi, uz njegovanje humanih odnosa prema prirodi i okolini u kojoj žive.</w:t>
            </w:r>
          </w:p>
        </w:tc>
      </w:tr>
      <w:tr w:rsidR="007E37F8" w:rsidRPr="004F6E37" w14:paraId="7B07B94C" w14:textId="77777777" w:rsidTr="00021BFC">
        <w:trPr>
          <w:gridAfter w:val="1"/>
          <w:wAfter w:w="143" w:type="dxa"/>
          <w:trHeight w:val="851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3D797" w14:textId="77777777" w:rsidR="007E37F8" w:rsidRPr="004F6E37" w:rsidRDefault="007E37F8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ZAKONSKA OSNOVA ZA PROVOĐENJE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29DF0" w14:textId="77777777" w:rsidR="00A723C4" w:rsidRPr="005D2AB7" w:rsidRDefault="00FF1987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A723C4" w:rsidRPr="005D2AB7">
              <w:rPr>
                <w:rFonts w:ascii="Times New Roman" w:hAnsi="Times New Roman"/>
                <w:bCs/>
                <w:lang w:eastAsia="ar-SA"/>
              </w:rPr>
              <w:t>Zakon o odgoju i obrazovanju u osnovnoj i srednjoj školi, NN br.87/08, 86/09,      92/10, 105/10, 90/11, 5/12, 16/12, 86/12, 126/12, 94/13, 152/14, 07/17, 68/18, 98/19, 64/20, 151/22</w:t>
            </w:r>
            <w:r w:rsidR="00713677">
              <w:rPr>
                <w:rFonts w:ascii="Times New Roman" w:hAnsi="Times New Roman"/>
                <w:bCs/>
                <w:lang w:eastAsia="ar-SA"/>
              </w:rPr>
              <w:t>, 155/23, 156/23</w:t>
            </w:r>
          </w:p>
          <w:p w14:paraId="2B21D11D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 Zakon   o ustanovama, NN br. 76/93, 29/97, 47/99, 35/08, 127/19, 151/22</w:t>
            </w:r>
          </w:p>
          <w:p w14:paraId="4B5FFF9B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Zakon o proračunu, NN 144/21</w:t>
            </w:r>
          </w:p>
          <w:p w14:paraId="3CDDAE62" w14:textId="77777777" w:rsidR="00A723C4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Pravilnik o proračunskim klasifikacijama NN </w:t>
            </w:r>
            <w:r w:rsidR="00713677">
              <w:rPr>
                <w:rFonts w:ascii="Times New Roman" w:hAnsi="Times New Roman"/>
                <w:bCs/>
                <w:lang w:eastAsia="ar-SA"/>
              </w:rPr>
              <w:t>4/24</w:t>
            </w:r>
            <w:r w:rsidR="00D55562">
              <w:rPr>
                <w:rFonts w:ascii="Times New Roman" w:hAnsi="Times New Roman"/>
                <w:bCs/>
                <w:lang w:eastAsia="ar-SA"/>
              </w:rPr>
              <w:t>, 122/25</w:t>
            </w:r>
          </w:p>
          <w:p w14:paraId="1F77AD9C" w14:textId="77777777" w:rsidR="0071367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Pravilnik o proračunskom računovodstvu i računskom planu </w:t>
            </w:r>
            <w:r w:rsidR="00713677">
              <w:rPr>
                <w:rFonts w:ascii="Times New Roman" w:hAnsi="Times New Roman"/>
                <w:bCs/>
                <w:lang w:eastAsia="ar-SA"/>
              </w:rPr>
              <w:t>158/23</w:t>
            </w:r>
            <w:r w:rsidR="00D55562">
              <w:rPr>
                <w:rFonts w:ascii="Times New Roman" w:hAnsi="Times New Roman"/>
                <w:bCs/>
                <w:lang w:eastAsia="ar-SA"/>
              </w:rPr>
              <w:t>, 154/24</w:t>
            </w:r>
          </w:p>
          <w:p w14:paraId="4D4C0280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Zakon o zaštiti na radu NN 71/14, 118/14, 154/14, 94/1/8, 96/18</w:t>
            </w:r>
          </w:p>
          <w:p w14:paraId="7808D79E" w14:textId="77777777" w:rsidR="00A723C4" w:rsidRPr="005D2AB7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>Statut Škole</w:t>
            </w:r>
          </w:p>
          <w:p w14:paraId="0644B08D" w14:textId="77777777" w:rsidR="00A723C4" w:rsidRDefault="00A723C4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D2AB7">
              <w:rPr>
                <w:rFonts w:ascii="Times New Roman" w:hAnsi="Times New Roman"/>
                <w:bCs/>
                <w:lang w:eastAsia="ar-SA"/>
              </w:rPr>
              <w:t xml:space="preserve"> Godišnji plan i program Strukovne škole Gospić, Školski kurikulum za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202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/202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  <w:p w14:paraId="1435D749" w14:textId="77777777" w:rsidR="00FF1987" w:rsidRDefault="00FF1987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7090B8A0" w14:textId="77777777" w:rsidR="007E37F8" w:rsidRPr="004F6E37" w:rsidRDefault="007E37F8" w:rsidP="00A723C4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7E37F8" w:rsidRPr="004F6E37" w14:paraId="459A9D5A" w14:textId="77777777" w:rsidTr="00021BFC">
        <w:trPr>
          <w:gridAfter w:val="1"/>
          <w:wAfter w:w="143" w:type="dxa"/>
          <w:trHeight w:val="1403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C9D74" w14:textId="77777777" w:rsidR="007E37F8" w:rsidRPr="004F6E37" w:rsidRDefault="007E37F8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ISHODIŠTE I POKAZATELJI NA KOJIMA SE ZASNIVAJU IZRAČUNI I SREDSTVA ZA PROVOĐENJE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16D4A" w14:textId="77777777" w:rsidR="007E37F8" w:rsidRPr="004F6E37" w:rsidRDefault="00FF1987" w:rsidP="00FF1987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Iz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vor financiranja: Prihodi iz Županije 6711 Opći prihodi i primici- na temelju kojih je napravljen plan rashoda. Rashodi su planirani okvirno, na te</w:t>
            </w:r>
            <w:r w:rsidR="009D66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melju izdataka u prošloj godini, prema broju upisanih učenika u dom.</w:t>
            </w:r>
          </w:p>
        </w:tc>
      </w:tr>
      <w:tr w:rsidR="007E37F8" w:rsidRPr="004F6E37" w14:paraId="33D93BF3" w14:textId="77777777" w:rsidTr="00021BFC">
        <w:trPr>
          <w:gridAfter w:val="1"/>
          <w:wAfter w:w="143" w:type="dxa"/>
          <w:trHeight w:val="2643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36DFF" w14:textId="77777777" w:rsidR="007E37F8" w:rsidRPr="004F6E37" w:rsidRDefault="007E37F8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NAČIN I SREDSTVA ZA REALIZACIJU AKTIVNOSTI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9"/>
              <w:gridCol w:w="1418"/>
              <w:gridCol w:w="1417"/>
              <w:gridCol w:w="1418"/>
            </w:tblGrid>
            <w:tr w:rsidR="00406D37" w:rsidRPr="004F6E37" w14:paraId="782D53A6" w14:textId="77777777" w:rsidTr="00406D37">
              <w:tc>
                <w:tcPr>
                  <w:tcW w:w="2959" w:type="dxa"/>
                  <w:shd w:val="clear" w:color="auto" w:fill="auto"/>
                </w:tcPr>
                <w:p w14:paraId="4DEFA37B" w14:textId="77777777" w:rsidR="007E37F8" w:rsidRPr="004F6E37" w:rsidRDefault="007E37F8" w:rsidP="00406D37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Izvor financiranja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D5F8956" w14:textId="77777777" w:rsidR="007E37F8" w:rsidRPr="004F6E37" w:rsidRDefault="004F6E37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6</w:t>
                  </w:r>
                  <w:r w:rsidR="009846E7"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5249869" w14:textId="77777777" w:rsidR="007E37F8" w:rsidRPr="004F6E37" w:rsidRDefault="00160C17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lang w:eastAsia="ar-SA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7</w:t>
                  </w:r>
                  <w:r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7F7CAD5" w14:textId="77777777" w:rsidR="007E37F8" w:rsidRPr="004F6E37" w:rsidRDefault="004F6E37" w:rsidP="001D18F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b/>
                      <w:lang w:eastAsia="ar-SA"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  <w:lang w:eastAsia="ar-SA"/>
                    </w:rPr>
                    <w:t>8</w:t>
                  </w:r>
                  <w:r w:rsidR="009846E7" w:rsidRPr="004F6E37">
                    <w:rPr>
                      <w:rFonts w:ascii="Times New Roman" w:hAnsi="Times New Roman"/>
                      <w:b/>
                      <w:lang w:eastAsia="ar-SA"/>
                    </w:rPr>
                    <w:t>.</w:t>
                  </w:r>
                </w:p>
              </w:tc>
            </w:tr>
            <w:tr w:rsidR="00064E0A" w:rsidRPr="004F6E37" w14:paraId="4E7A1976" w14:textId="77777777" w:rsidTr="00406D37">
              <w:tc>
                <w:tcPr>
                  <w:tcW w:w="2959" w:type="dxa"/>
                  <w:shd w:val="clear" w:color="auto" w:fill="auto"/>
                </w:tcPr>
                <w:p w14:paraId="7DEEF452" w14:textId="77777777" w:rsidR="00064E0A" w:rsidRPr="004F6E37" w:rsidRDefault="00064E0A" w:rsidP="00064E0A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 w:rsidRPr="004F6E37">
                    <w:rPr>
                      <w:rFonts w:ascii="Times New Roman" w:hAnsi="Times New Roman"/>
                      <w:lang w:eastAsia="ar-SA"/>
                    </w:rPr>
                    <w:t>Proračun LSŽ</w:t>
                  </w:r>
                  <w:r>
                    <w:rPr>
                      <w:rFonts w:ascii="Times New Roman" w:hAnsi="Times New Roman"/>
                      <w:lang w:eastAsia="ar-SA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/>
                      <w:lang w:eastAsia="ar-SA"/>
                    </w:rPr>
                    <w:t>dec</w:t>
                  </w:r>
                  <w:proofErr w:type="spellEnd"/>
                  <w:r>
                    <w:rPr>
                      <w:rFonts w:ascii="Times New Roman" w:hAnsi="Times New Roman"/>
                      <w:lang w:eastAsia="ar-SA"/>
                    </w:rPr>
                    <w:t xml:space="preserve"> smještaj i prehrana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CF3C41C" w14:textId="77777777" w:rsidR="00064E0A" w:rsidRDefault="00064E0A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531FF914" w14:textId="77FDE4ED" w:rsidR="004E5C58" w:rsidRPr="00FF1987" w:rsidRDefault="004E5C58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94.572,88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4A2494F" w14:textId="77777777" w:rsidR="00064E0A" w:rsidRDefault="00064E0A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0CA367E2" w14:textId="40E3529C" w:rsidR="004E5C58" w:rsidRPr="00FF1987" w:rsidRDefault="004E5C58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94.572,88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666D566" w14:textId="77777777" w:rsidR="00064E0A" w:rsidRDefault="00064E0A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73D506FD" w14:textId="6215AF5A" w:rsidR="004E5C58" w:rsidRPr="00FF1987" w:rsidRDefault="004E5C58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94.572,88</w:t>
                  </w:r>
                </w:p>
              </w:tc>
            </w:tr>
            <w:tr w:rsidR="004E5C58" w:rsidRPr="004F6E37" w14:paraId="0CA11F8A" w14:textId="77777777" w:rsidTr="00406D37">
              <w:tc>
                <w:tcPr>
                  <w:tcW w:w="2959" w:type="dxa"/>
                  <w:shd w:val="clear" w:color="auto" w:fill="auto"/>
                </w:tcPr>
                <w:p w14:paraId="3D2F9FF4" w14:textId="77777777" w:rsidR="004E5C58" w:rsidRPr="0081279E" w:rsidRDefault="004E5C58" w:rsidP="004E5C58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both"/>
                    <w:rPr>
                      <w:rFonts w:ascii="Times New Roman" w:hAnsi="Times New Roman"/>
                      <w:b/>
                      <w:highlight w:val="darkYellow"/>
                      <w:lang w:eastAsia="ar-SA"/>
                    </w:rPr>
                  </w:pPr>
                  <w:r w:rsidRPr="0081279E">
                    <w:rPr>
                      <w:rFonts w:ascii="Times New Roman" w:hAnsi="Times New Roman"/>
                      <w:b/>
                      <w:highlight w:val="darkYellow"/>
                      <w:lang w:eastAsia="ar-SA"/>
                    </w:rPr>
                    <w:t>Ukupno prihodi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1DACDC4" w14:textId="77777777" w:rsidR="004E5C58" w:rsidRDefault="004E5C58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6718368B" w14:textId="2214BF75" w:rsidR="004E5C58" w:rsidRPr="00FF1987" w:rsidRDefault="004E5C58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94.572,88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101AA86" w14:textId="77777777" w:rsidR="004E5C58" w:rsidRDefault="004E5C58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26F169B5" w14:textId="07F780F1" w:rsidR="004E5C58" w:rsidRPr="00FF1987" w:rsidRDefault="004E5C58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94.572,88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D1A621C" w14:textId="77777777" w:rsidR="004E5C58" w:rsidRDefault="004E5C58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  <w:p w14:paraId="16711E39" w14:textId="3832ADBB" w:rsidR="004E5C58" w:rsidRPr="00FF1987" w:rsidRDefault="004E5C58" w:rsidP="006C5BF0">
                  <w:pPr>
                    <w:suppressAutoHyphens/>
                    <w:autoSpaceDE w:val="0"/>
                    <w:snapToGrid w:val="0"/>
                    <w:spacing w:after="0" w:line="100" w:lineRule="atLeast"/>
                    <w:ind w:right="227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  <w:t>94.572,88</w:t>
                  </w:r>
                </w:p>
              </w:tc>
            </w:tr>
          </w:tbl>
          <w:p w14:paraId="1C43B8C4" w14:textId="77777777" w:rsidR="007E37F8" w:rsidRPr="004F6E37" w:rsidRDefault="007E37F8" w:rsidP="00406D37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hAnsi="Times New Roman"/>
                <w:lang w:eastAsia="ar-SA"/>
              </w:rPr>
            </w:pPr>
          </w:p>
          <w:p w14:paraId="6D14038D" w14:textId="77777777" w:rsidR="007E37F8" w:rsidRPr="004F6E37" w:rsidRDefault="007E37F8" w:rsidP="00406D37">
            <w:pPr>
              <w:suppressAutoHyphens/>
              <w:autoSpaceDE w:val="0"/>
              <w:snapToGrid w:val="0"/>
              <w:spacing w:after="0" w:line="100" w:lineRule="atLeast"/>
              <w:ind w:left="283" w:right="283"/>
              <w:jc w:val="both"/>
              <w:rPr>
                <w:rFonts w:ascii="Times New Roman" w:hAnsi="Times New Roman"/>
                <w:lang w:eastAsia="ar-SA"/>
              </w:rPr>
            </w:pPr>
            <w:r w:rsidRPr="004F6E37">
              <w:rPr>
                <w:rFonts w:ascii="Times New Roman" w:hAnsi="Times New Roman"/>
                <w:sz w:val="20"/>
                <w:szCs w:val="20"/>
                <w:lang w:eastAsia="ar-SA"/>
              </w:rPr>
              <w:t>*Napomena: Navesti ostale izvore financiranja</w:t>
            </w:r>
          </w:p>
        </w:tc>
      </w:tr>
      <w:tr w:rsidR="007E37F8" w:rsidRPr="004F6E37" w14:paraId="22E70B0B" w14:textId="77777777" w:rsidTr="00021BFC">
        <w:trPr>
          <w:gridAfter w:val="1"/>
          <w:wAfter w:w="143" w:type="dxa"/>
          <w:trHeight w:val="567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D9958" w14:textId="77777777" w:rsidR="007E37F8" w:rsidRPr="004F6E37" w:rsidRDefault="007E37F8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IZVJEŠTAJ O POSTIGNUTIM CILJEVIMA I REZULTATIMA AKTIVNOSTI TEMELJENIM NA POKAZATELJIMA USPJEŠNOSTI U PRETHODNOJ GODINI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0840E" w14:textId="77777777" w:rsidR="00CB4F2B" w:rsidRPr="004F6E37" w:rsidRDefault="004D6053" w:rsidP="001D18FA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Analizirajući školsku godinu 20</w:t>
            </w:r>
            <w:r w:rsidR="0084739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/20</w:t>
            </w:r>
            <w:r w:rsidR="0004405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="001D18F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i broj upisan</w:t>
            </w:r>
            <w:r w:rsidR="00CB4F2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ih učenika u dom koji je bio </w:t>
            </w:r>
            <w:r w:rsidR="0091181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111</w:t>
            </w:r>
            <w:r w:rsidR="00CB4F2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učenika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, u ovoj školskoj godini </w:t>
            </w:r>
            <w:r w:rsidR="0091181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je 1</w:t>
            </w:r>
            <w:r w:rsidR="006D4B0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</w:t>
            </w:r>
            <w:r w:rsidR="0091181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7E37F8" w:rsidRPr="004F6E37" w14:paraId="101EE7F7" w14:textId="77777777" w:rsidTr="00021BFC">
        <w:trPr>
          <w:gridAfter w:val="1"/>
          <w:wAfter w:w="143" w:type="dxa"/>
          <w:trHeight w:val="567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F6570" w14:textId="77777777" w:rsidR="007E37F8" w:rsidRPr="004F6E37" w:rsidRDefault="007E37F8" w:rsidP="006D4A5E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RAZLOG ODSTUPANJA OD PR</w:t>
            </w:r>
            <w:r w:rsidR="004F6E37" w:rsidRPr="004F6E37">
              <w:rPr>
                <w:rFonts w:ascii="Times New Roman" w:hAnsi="Times New Roman"/>
                <w:bCs/>
                <w:lang w:eastAsia="ar-SA"/>
              </w:rPr>
              <w:t>OŠLOGODIŠNJIH PROJEKCIJA ZA 202</w:t>
            </w:r>
            <w:r w:rsidR="006D4A5E">
              <w:rPr>
                <w:rFonts w:ascii="Times New Roman" w:hAnsi="Times New Roman"/>
                <w:bCs/>
                <w:lang w:eastAsia="ar-SA"/>
              </w:rPr>
              <w:t>6</w:t>
            </w:r>
            <w:r w:rsidR="004F6E37" w:rsidRPr="004F6E37">
              <w:rPr>
                <w:rFonts w:ascii="Times New Roman" w:hAnsi="Times New Roman"/>
                <w:bCs/>
                <w:lang w:eastAsia="ar-SA"/>
              </w:rPr>
              <w:t>. I 202</w:t>
            </w:r>
            <w:r w:rsidR="006D4A5E">
              <w:rPr>
                <w:rFonts w:ascii="Times New Roman" w:hAnsi="Times New Roman"/>
                <w:bCs/>
                <w:lang w:eastAsia="ar-SA"/>
              </w:rPr>
              <w:t>8</w:t>
            </w:r>
            <w:r w:rsidRPr="004F6E37">
              <w:rPr>
                <w:rFonts w:ascii="Times New Roman" w:hAnsi="Times New Roman"/>
                <w:bCs/>
                <w:lang w:eastAsia="ar-SA"/>
              </w:rPr>
              <w:t>. GODINU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33541" w14:textId="77777777" w:rsidR="007E37F8" w:rsidRPr="004F6E37" w:rsidRDefault="00592DB7" w:rsidP="00406D37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Odstupanja od onoga što je prethodne godine projicirano, odnosno što je usvojeno prethodne godine nije bilo.</w:t>
            </w:r>
          </w:p>
        </w:tc>
      </w:tr>
      <w:tr w:rsidR="007E37F8" w:rsidRPr="004F6E37" w14:paraId="4232EFD7" w14:textId="77777777" w:rsidTr="00021BFC">
        <w:trPr>
          <w:gridAfter w:val="1"/>
          <w:wAfter w:w="143" w:type="dxa"/>
          <w:trHeight w:val="56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2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CB5B10C" w14:textId="77777777" w:rsidR="007E37F8" w:rsidRPr="004F6E37" w:rsidRDefault="007E37F8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  <w:r w:rsidRPr="004F6E37">
              <w:rPr>
                <w:rFonts w:ascii="Times New Roman" w:hAnsi="Times New Roman"/>
                <w:bCs/>
                <w:lang w:eastAsia="ar-SA"/>
              </w:rPr>
              <w:t>OSTALA OBRAZLOŽENJA I DOKUMENTACIJA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2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155C352" w14:textId="77777777" w:rsidR="007E37F8" w:rsidRPr="004F6E37" w:rsidRDefault="007E37F8" w:rsidP="00406D37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BD240E" w:rsidRPr="004F6E37" w14:paraId="38BFCB8C" w14:textId="77777777" w:rsidTr="00021BFC">
        <w:trPr>
          <w:gridAfter w:val="1"/>
          <w:wAfter w:w="143" w:type="dxa"/>
          <w:trHeight w:val="56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2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727D6C9" w14:textId="77777777" w:rsidR="00BD240E" w:rsidRPr="004F6E37" w:rsidRDefault="00BD240E" w:rsidP="00406D37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2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E67A208" w14:textId="77777777" w:rsidR="00BD240E" w:rsidRPr="004F6E37" w:rsidRDefault="00BD240E" w:rsidP="00406D37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2661D" w:rsidRPr="004F6E37" w14:paraId="748094BA" w14:textId="77777777" w:rsidTr="00021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08E01" w14:textId="77777777" w:rsidR="0062661D" w:rsidRPr="004F6E37" w:rsidRDefault="0062661D" w:rsidP="007964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F6E37">
              <w:rPr>
                <w:rFonts w:ascii="Times New Roman" w:hAnsi="Times New Roman"/>
                <w:b/>
              </w:rPr>
              <w:lastRenderedPageBreak/>
              <w:t xml:space="preserve">UKUPNO TRAŽENI IZNOS SREDSTVA IZ PRORAČUNA </w:t>
            </w:r>
            <w:r w:rsidR="00796467" w:rsidRPr="004F6E37">
              <w:rPr>
                <w:rFonts w:ascii="Times New Roman" w:hAnsi="Times New Roman"/>
                <w:b/>
              </w:rPr>
              <w:t xml:space="preserve">LIČKO-SENJSKE </w:t>
            </w:r>
            <w:r w:rsidRPr="004F6E37">
              <w:rPr>
                <w:rFonts w:ascii="Times New Roman" w:hAnsi="Times New Roman"/>
                <w:b/>
              </w:rPr>
              <w:t xml:space="preserve"> ŽUPANIJE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8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0"/>
              <w:gridCol w:w="2177"/>
              <w:gridCol w:w="2126"/>
              <w:gridCol w:w="2013"/>
            </w:tblGrid>
            <w:tr w:rsidR="00524CD1" w:rsidRPr="004F6E37" w14:paraId="30DA48D5" w14:textId="77777777" w:rsidTr="00406D37">
              <w:tc>
                <w:tcPr>
                  <w:tcW w:w="2330" w:type="dxa"/>
                  <w:shd w:val="clear" w:color="auto" w:fill="auto"/>
                </w:tcPr>
                <w:p w14:paraId="17849588" w14:textId="77777777" w:rsidR="00524CD1" w:rsidRPr="004F6E37" w:rsidRDefault="00524CD1" w:rsidP="00524CD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F6E37">
                    <w:rPr>
                      <w:rFonts w:ascii="Times New Roman" w:hAnsi="Times New Roman"/>
                      <w:b/>
                    </w:rPr>
                    <w:t>AKTIVNOST</w:t>
                  </w:r>
                </w:p>
              </w:tc>
              <w:tc>
                <w:tcPr>
                  <w:tcW w:w="2177" w:type="dxa"/>
                  <w:shd w:val="clear" w:color="auto" w:fill="auto"/>
                </w:tcPr>
                <w:p w14:paraId="54693BBA" w14:textId="77777777" w:rsidR="00524CD1" w:rsidRPr="004F6E37" w:rsidRDefault="004F6E37" w:rsidP="001D18F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</w:rPr>
                    <w:t>6</w:t>
                  </w:r>
                  <w:r w:rsidR="00524CD1" w:rsidRPr="004F6E37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42526AF" w14:textId="77777777" w:rsidR="00524CD1" w:rsidRPr="004F6E37" w:rsidRDefault="004F6E37" w:rsidP="001D18F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</w:rPr>
                    <w:t>7</w:t>
                  </w:r>
                  <w:r w:rsidR="00524CD1" w:rsidRPr="004F6E37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0049F8CC" w14:textId="77777777" w:rsidR="00524CD1" w:rsidRPr="004F6E37" w:rsidRDefault="004F6E37" w:rsidP="001D18F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202</w:t>
                  </w:r>
                  <w:r w:rsidR="001D18FA">
                    <w:rPr>
                      <w:rFonts w:ascii="Times New Roman" w:hAnsi="Times New Roman"/>
                      <w:b/>
                    </w:rPr>
                    <w:t>8</w:t>
                  </w:r>
                  <w:r w:rsidR="00524CD1" w:rsidRPr="004F6E37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</w:tr>
            <w:tr w:rsidR="004E5C58" w:rsidRPr="004F6E37" w14:paraId="4F5167C6" w14:textId="77777777" w:rsidTr="00406D37">
              <w:tc>
                <w:tcPr>
                  <w:tcW w:w="2330" w:type="dxa"/>
                  <w:shd w:val="clear" w:color="auto" w:fill="auto"/>
                </w:tcPr>
                <w:p w14:paraId="4128D8FD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F6E37">
                    <w:rPr>
                      <w:rFonts w:ascii="Times New Roman" w:hAnsi="Times New Roman"/>
                      <w:b/>
                    </w:rPr>
                    <w:t>Aktivnost br. 1</w:t>
                  </w:r>
                </w:p>
                <w:p w14:paraId="57194052" w14:textId="77777777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</w:rPr>
                    <w:t>Dec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- škola</w:t>
                  </w:r>
                </w:p>
              </w:tc>
              <w:tc>
                <w:tcPr>
                  <w:tcW w:w="2177" w:type="dxa"/>
                  <w:shd w:val="clear" w:color="auto" w:fill="auto"/>
                </w:tcPr>
                <w:p w14:paraId="0318E6BB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7EC55E88" w14:textId="1880852B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233.180,12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5690278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74C871F4" w14:textId="3890A4F0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233.180,12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6D0CF333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48C882DE" w14:textId="24DAD76D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233.180,12</w:t>
                  </w:r>
                </w:p>
              </w:tc>
            </w:tr>
            <w:tr w:rsidR="004E5C58" w:rsidRPr="004F6E37" w14:paraId="47EBD1D1" w14:textId="77777777" w:rsidTr="00406D37">
              <w:tc>
                <w:tcPr>
                  <w:tcW w:w="2330" w:type="dxa"/>
                  <w:shd w:val="clear" w:color="auto" w:fill="auto"/>
                </w:tcPr>
                <w:p w14:paraId="0106EAB4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F6E37">
                    <w:rPr>
                      <w:rFonts w:ascii="Times New Roman" w:hAnsi="Times New Roman"/>
                      <w:b/>
                    </w:rPr>
                    <w:t xml:space="preserve">Aktivnost br. </w:t>
                  </w:r>
                  <w:r>
                    <w:rPr>
                      <w:rFonts w:ascii="Times New Roman" w:hAnsi="Times New Roman"/>
                      <w:b/>
                    </w:rPr>
                    <w:t>2</w:t>
                  </w:r>
                </w:p>
                <w:p w14:paraId="0166B1B8" w14:textId="77777777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Opći prihodi i primici</w:t>
                  </w:r>
                </w:p>
              </w:tc>
              <w:tc>
                <w:tcPr>
                  <w:tcW w:w="2177" w:type="dxa"/>
                  <w:shd w:val="clear" w:color="auto" w:fill="auto"/>
                </w:tcPr>
                <w:p w14:paraId="2390C3C3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5BBC8768" w14:textId="2C64A51F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10.410,00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01461E2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6AA38285" w14:textId="48FBD4A5" w:rsidR="004E5C58" w:rsidRPr="00F54E43" w:rsidRDefault="004E5C58" w:rsidP="004E5C58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10.410,00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7A8739A6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1DD322D4" w14:textId="30BB9954" w:rsidR="004E5C58" w:rsidRPr="00F54E43" w:rsidRDefault="004E5C58" w:rsidP="004E5C58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10.410,00</w:t>
                  </w:r>
                </w:p>
              </w:tc>
            </w:tr>
            <w:tr w:rsidR="004E5C58" w:rsidRPr="004F6E37" w14:paraId="3C9C3529" w14:textId="77777777" w:rsidTr="00406D37">
              <w:tc>
                <w:tcPr>
                  <w:tcW w:w="2330" w:type="dxa"/>
                  <w:shd w:val="clear" w:color="auto" w:fill="auto"/>
                </w:tcPr>
                <w:p w14:paraId="3CDD1E9C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F6E37">
                    <w:rPr>
                      <w:rFonts w:ascii="Times New Roman" w:hAnsi="Times New Roman"/>
                      <w:b/>
                    </w:rPr>
                    <w:t xml:space="preserve">Aktivnost br. </w:t>
                  </w:r>
                  <w:r>
                    <w:rPr>
                      <w:rFonts w:ascii="Times New Roman" w:hAnsi="Times New Roman"/>
                      <w:b/>
                    </w:rPr>
                    <w:t>3</w:t>
                  </w:r>
                </w:p>
                <w:p w14:paraId="09EC1ECB" w14:textId="77777777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DEC – 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uč.dom</w:t>
                  </w:r>
                  <w:proofErr w:type="spellEnd"/>
                </w:p>
              </w:tc>
              <w:tc>
                <w:tcPr>
                  <w:tcW w:w="2177" w:type="dxa"/>
                  <w:shd w:val="clear" w:color="auto" w:fill="auto"/>
                </w:tcPr>
                <w:p w14:paraId="23BAB6F8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4265F63D" w14:textId="3746A2BE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94.572,88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19AAF7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5CA4473E" w14:textId="73C08438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94.572,88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27F60774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254E017F" w14:textId="2488C21C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94.572,88</w:t>
                  </w:r>
                </w:p>
              </w:tc>
            </w:tr>
            <w:tr w:rsidR="004E5C58" w:rsidRPr="004F6E37" w14:paraId="7E83FA6C" w14:textId="77777777" w:rsidTr="00406D37">
              <w:tc>
                <w:tcPr>
                  <w:tcW w:w="2330" w:type="dxa"/>
                  <w:shd w:val="clear" w:color="auto" w:fill="auto"/>
                </w:tcPr>
                <w:p w14:paraId="4FB03F6F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Aktivnost br. 5</w:t>
                  </w:r>
                </w:p>
                <w:p w14:paraId="377E617D" w14:textId="77777777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Pomoćnici u nastavi</w:t>
                  </w:r>
                </w:p>
              </w:tc>
              <w:tc>
                <w:tcPr>
                  <w:tcW w:w="2177" w:type="dxa"/>
                  <w:shd w:val="clear" w:color="auto" w:fill="auto"/>
                </w:tcPr>
                <w:p w14:paraId="4B701A63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066EBBED" w14:textId="3C37D2F8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13.000,00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B9D44EB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612C1976" w14:textId="1B69B421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13.000,00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2D8B8543" w14:textId="77777777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73D99DB4" w14:textId="5C84340E" w:rsidR="004E5C58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13.000,00</w:t>
                  </w:r>
                </w:p>
              </w:tc>
            </w:tr>
            <w:tr w:rsidR="004E5C58" w:rsidRPr="004F6E37" w14:paraId="20CB3AB5" w14:textId="77777777" w:rsidTr="00406D37">
              <w:tc>
                <w:tcPr>
                  <w:tcW w:w="2330" w:type="dxa"/>
                  <w:shd w:val="clear" w:color="auto" w:fill="auto"/>
                </w:tcPr>
                <w:p w14:paraId="64746E78" w14:textId="77777777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F6E37">
                    <w:rPr>
                      <w:rFonts w:ascii="Times New Roman" w:hAnsi="Times New Roman"/>
                      <w:b/>
                    </w:rPr>
                    <w:t>UKUPNO</w:t>
                  </w:r>
                </w:p>
              </w:tc>
              <w:tc>
                <w:tcPr>
                  <w:tcW w:w="2177" w:type="dxa"/>
                  <w:shd w:val="clear" w:color="auto" w:fill="auto"/>
                </w:tcPr>
                <w:p w14:paraId="61BEE834" w14:textId="19C4B05B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351.163,00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3DF0155" w14:textId="413017C7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351.163,00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4D43100A" w14:textId="56CDD952" w:rsidR="004E5C58" w:rsidRPr="004F6E37" w:rsidRDefault="004E5C58" w:rsidP="004E5C5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351.163,00</w:t>
                  </w:r>
                </w:p>
              </w:tc>
            </w:tr>
          </w:tbl>
          <w:p w14:paraId="2F97FAE3" w14:textId="77777777" w:rsidR="0062661D" w:rsidRPr="004F6E37" w:rsidRDefault="0062661D" w:rsidP="0062661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3D6A19B" w14:textId="77777777" w:rsidR="004F6E37" w:rsidRDefault="004F6E37" w:rsidP="0062661D">
      <w:pPr>
        <w:ind w:left="-709"/>
        <w:rPr>
          <w:rFonts w:ascii="Times New Roman" w:hAnsi="Times New Roman"/>
          <w:sz w:val="24"/>
          <w:szCs w:val="24"/>
          <w:lang w:eastAsia="ar-SA"/>
        </w:rPr>
      </w:pPr>
    </w:p>
    <w:p w14:paraId="5C025880" w14:textId="77777777" w:rsidR="004F6E37" w:rsidRDefault="004F6E37" w:rsidP="0062661D">
      <w:pPr>
        <w:ind w:left="-709"/>
        <w:rPr>
          <w:rFonts w:ascii="Times New Roman" w:hAnsi="Times New Roman"/>
          <w:sz w:val="24"/>
          <w:szCs w:val="24"/>
          <w:lang w:eastAsia="ar-SA"/>
        </w:rPr>
      </w:pPr>
    </w:p>
    <w:p w14:paraId="610A123F" w14:textId="77777777" w:rsidR="00B417D2" w:rsidRDefault="0062661D" w:rsidP="0062661D">
      <w:pPr>
        <w:ind w:left="-709"/>
        <w:rPr>
          <w:rFonts w:ascii="Times New Roman" w:hAnsi="Times New Roman"/>
          <w:b/>
        </w:rPr>
      </w:pPr>
      <w:r w:rsidRPr="004F6E37">
        <w:rPr>
          <w:rFonts w:ascii="Times New Roman" w:hAnsi="Times New Roman"/>
          <w:b/>
        </w:rPr>
        <w:t xml:space="preserve">Ime i prezime odgovorne osobe: </w:t>
      </w:r>
      <w:r w:rsidR="00B417D2">
        <w:rPr>
          <w:rFonts w:ascii="Times New Roman" w:hAnsi="Times New Roman"/>
          <w:b/>
        </w:rPr>
        <w:t xml:space="preserve">Barbara Tomljenović </w:t>
      </w:r>
      <w:proofErr w:type="spellStart"/>
      <w:r w:rsidR="00B417D2">
        <w:rPr>
          <w:rFonts w:ascii="Times New Roman" w:hAnsi="Times New Roman"/>
          <w:b/>
        </w:rPr>
        <w:t>Jurković,univ.spec.oec</w:t>
      </w:r>
      <w:proofErr w:type="spellEnd"/>
      <w:r w:rsidR="00B417D2">
        <w:rPr>
          <w:rFonts w:ascii="Times New Roman" w:hAnsi="Times New Roman"/>
          <w:b/>
        </w:rPr>
        <w:t>.</w:t>
      </w:r>
      <w:r w:rsidRPr="004F6E37">
        <w:rPr>
          <w:rFonts w:ascii="Times New Roman" w:hAnsi="Times New Roman"/>
          <w:b/>
        </w:rPr>
        <w:t xml:space="preserve">                         Potpis: </w:t>
      </w:r>
    </w:p>
    <w:p w14:paraId="5A6ADC5E" w14:textId="77777777" w:rsidR="00B417D2" w:rsidRDefault="00B417D2" w:rsidP="0062661D">
      <w:pPr>
        <w:ind w:left="-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___________</w:t>
      </w:r>
    </w:p>
    <w:p w14:paraId="5094E80D" w14:textId="6B29BBDC" w:rsidR="0062661D" w:rsidRDefault="0062661D" w:rsidP="0062661D">
      <w:pPr>
        <w:ind w:left="-709"/>
        <w:rPr>
          <w:rFonts w:ascii="Times New Roman" w:hAnsi="Times New Roman"/>
          <w:b/>
        </w:rPr>
      </w:pPr>
      <w:r w:rsidRPr="004F6E37">
        <w:rPr>
          <w:rFonts w:ascii="Times New Roman" w:hAnsi="Times New Roman"/>
          <w:b/>
        </w:rPr>
        <w:t xml:space="preserve">U </w:t>
      </w:r>
      <w:r w:rsidR="00796467" w:rsidRPr="004F6E37">
        <w:rPr>
          <w:rFonts w:ascii="Times New Roman" w:hAnsi="Times New Roman"/>
          <w:b/>
        </w:rPr>
        <w:t>Gospiću</w:t>
      </w:r>
      <w:r w:rsidRPr="004F6E37">
        <w:rPr>
          <w:rFonts w:ascii="Times New Roman" w:hAnsi="Times New Roman"/>
          <w:b/>
        </w:rPr>
        <w:t>, dana</w:t>
      </w:r>
      <w:r w:rsidR="004E5C58">
        <w:rPr>
          <w:rFonts w:ascii="Times New Roman" w:hAnsi="Times New Roman"/>
          <w:b/>
        </w:rPr>
        <w:t xml:space="preserve"> 28.10.</w:t>
      </w:r>
      <w:r w:rsidR="00B417D2">
        <w:rPr>
          <w:rFonts w:ascii="Times New Roman" w:hAnsi="Times New Roman"/>
          <w:b/>
        </w:rPr>
        <w:t xml:space="preserve"> 202</w:t>
      </w:r>
      <w:r w:rsidR="001D18FA">
        <w:rPr>
          <w:rFonts w:ascii="Times New Roman" w:hAnsi="Times New Roman"/>
          <w:b/>
        </w:rPr>
        <w:t>5</w:t>
      </w:r>
      <w:r w:rsidR="00B417D2">
        <w:rPr>
          <w:rFonts w:ascii="Times New Roman" w:hAnsi="Times New Roman"/>
          <w:b/>
        </w:rPr>
        <w:t>.</w:t>
      </w:r>
      <w:r w:rsidR="001D18FA">
        <w:rPr>
          <w:rFonts w:ascii="Times New Roman" w:hAnsi="Times New Roman"/>
          <w:b/>
        </w:rPr>
        <w:t xml:space="preserve"> </w:t>
      </w:r>
      <w:r w:rsidRPr="004F6E37">
        <w:rPr>
          <w:rFonts w:ascii="Times New Roman" w:hAnsi="Times New Roman"/>
          <w:b/>
        </w:rPr>
        <w:t>g</w:t>
      </w:r>
      <w:r w:rsidR="00B417D2">
        <w:rPr>
          <w:rFonts w:ascii="Times New Roman" w:hAnsi="Times New Roman"/>
          <w:b/>
        </w:rPr>
        <w:t>odine</w:t>
      </w:r>
      <w:r w:rsidR="007E37F8" w:rsidRPr="004F6E37">
        <w:rPr>
          <w:rFonts w:ascii="Times New Roman" w:hAnsi="Times New Roman"/>
          <w:b/>
        </w:rPr>
        <w:tab/>
      </w:r>
      <w:r w:rsidR="007E37F8" w:rsidRPr="004F6E37">
        <w:rPr>
          <w:rFonts w:ascii="Times New Roman" w:hAnsi="Times New Roman"/>
          <w:b/>
        </w:rPr>
        <w:tab/>
      </w:r>
      <w:r w:rsidR="007E37F8" w:rsidRPr="004F6E37">
        <w:rPr>
          <w:rFonts w:ascii="Times New Roman" w:hAnsi="Times New Roman"/>
          <w:b/>
        </w:rPr>
        <w:tab/>
      </w:r>
      <w:r w:rsidR="007E37F8" w:rsidRPr="004F6E37">
        <w:rPr>
          <w:rFonts w:ascii="Times New Roman" w:hAnsi="Times New Roman"/>
          <w:b/>
        </w:rPr>
        <w:tab/>
      </w:r>
      <w:r w:rsidR="007E37F8" w:rsidRPr="004F6E37">
        <w:rPr>
          <w:rFonts w:ascii="Times New Roman" w:hAnsi="Times New Roman"/>
          <w:b/>
        </w:rPr>
        <w:tab/>
        <w:t>MP</w:t>
      </w:r>
    </w:p>
    <w:p w14:paraId="7B9715C2" w14:textId="77777777" w:rsidR="004F6E37" w:rsidRDefault="004F6E37" w:rsidP="0062661D">
      <w:pPr>
        <w:ind w:left="-709"/>
        <w:rPr>
          <w:rFonts w:ascii="Times New Roman" w:hAnsi="Times New Roman"/>
          <w:b/>
        </w:rPr>
      </w:pPr>
    </w:p>
    <w:p w14:paraId="6E2AA7EA" w14:textId="77777777" w:rsidR="004F6E37" w:rsidRDefault="004F6E37" w:rsidP="0062661D">
      <w:pPr>
        <w:ind w:left="-709"/>
        <w:rPr>
          <w:rFonts w:ascii="Times New Roman" w:hAnsi="Times New Roman"/>
          <w:b/>
        </w:rPr>
      </w:pPr>
    </w:p>
    <w:p w14:paraId="7578A055" w14:textId="77777777" w:rsidR="004F6E37" w:rsidRPr="004F6E37" w:rsidRDefault="004F6E37" w:rsidP="0062661D">
      <w:pPr>
        <w:ind w:left="-709"/>
        <w:rPr>
          <w:rFonts w:ascii="Times New Roman" w:hAnsi="Times New Roman"/>
          <w:b/>
        </w:rPr>
      </w:pPr>
    </w:p>
    <w:p w14:paraId="2FABE579" w14:textId="77777777" w:rsidR="007E37F8" w:rsidRPr="004F6E37" w:rsidRDefault="0062661D" w:rsidP="00406D3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4F6E37">
        <w:rPr>
          <w:rFonts w:ascii="Times New Roman" w:hAnsi="Times New Roman"/>
          <w:b/>
        </w:rPr>
        <w:t xml:space="preserve">*Napomena:  </w:t>
      </w:r>
      <w:r w:rsidRPr="004F6E37">
        <w:rPr>
          <w:rFonts w:ascii="Times New Roman" w:hAnsi="Times New Roman"/>
        </w:rPr>
        <w:t xml:space="preserve">Korisnik je dužan popuniti sva polja u obrascu. Obrazac se popunjava isključivo putem računala. Sadržaj i struktura obrasca ne smiju se mijenjati osim u slučaju potrebe obrazlaganja više aktivnosti nego što je predviđeno obrascem i to na način da se dodaju nova polja. Popunjeni i ovjereni obrazac korisnik je dužan predati u utvrđenom roku u nadležni UO </w:t>
      </w:r>
      <w:r w:rsidR="00796467" w:rsidRPr="004F6E37">
        <w:rPr>
          <w:rFonts w:ascii="Times New Roman" w:hAnsi="Times New Roman"/>
        </w:rPr>
        <w:t>Ličko-senjske</w:t>
      </w:r>
      <w:r w:rsidRPr="004F6E37">
        <w:rPr>
          <w:rFonts w:ascii="Times New Roman" w:hAnsi="Times New Roman"/>
        </w:rPr>
        <w:t xml:space="preserve"> županije. </w:t>
      </w:r>
    </w:p>
    <w:p w14:paraId="708F31E3" w14:textId="77777777" w:rsidR="007E37F8" w:rsidRPr="004F6E37" w:rsidRDefault="007E37F8" w:rsidP="007E37F8">
      <w:pPr>
        <w:spacing w:after="0"/>
        <w:ind w:left="-709"/>
        <w:jc w:val="both"/>
        <w:rPr>
          <w:rFonts w:ascii="Times New Roman" w:hAnsi="Times New Roman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  <w:gridCol w:w="2835"/>
        <w:gridCol w:w="3686"/>
      </w:tblGrid>
      <w:tr w:rsidR="006939A7" w:rsidRPr="004F6E37" w14:paraId="1D3975C3" w14:textId="77777777" w:rsidTr="007E37F8">
        <w:trPr>
          <w:trHeight w:val="217"/>
        </w:trPr>
        <w:tc>
          <w:tcPr>
            <w:tcW w:w="11058" w:type="dxa"/>
            <w:gridSpan w:val="4"/>
            <w:shd w:val="clear" w:color="auto" w:fill="auto"/>
            <w:vAlign w:val="center"/>
          </w:tcPr>
          <w:p w14:paraId="4079D6FD" w14:textId="77777777" w:rsidR="006939A7" w:rsidRPr="004F6E37" w:rsidRDefault="006939A7" w:rsidP="0079646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F6E37">
              <w:rPr>
                <w:rFonts w:ascii="Times New Roman" w:hAnsi="Times New Roman"/>
                <w:b/>
              </w:rPr>
              <w:t xml:space="preserve">POPUNJAVA NADLEŽNI UPRAVNI ODJEL </w:t>
            </w:r>
            <w:r w:rsidR="00796467" w:rsidRPr="004F6E37">
              <w:rPr>
                <w:rFonts w:ascii="Times New Roman" w:hAnsi="Times New Roman"/>
                <w:b/>
              </w:rPr>
              <w:t xml:space="preserve">LIČKO-SENJSKE </w:t>
            </w:r>
            <w:r w:rsidRPr="004F6E37">
              <w:rPr>
                <w:rFonts w:ascii="Times New Roman" w:hAnsi="Times New Roman"/>
                <w:b/>
              </w:rPr>
              <w:t>ŽUPANIJE</w:t>
            </w:r>
          </w:p>
        </w:tc>
      </w:tr>
      <w:tr w:rsidR="006939A7" w:rsidRPr="004F6E37" w14:paraId="577842B9" w14:textId="77777777" w:rsidTr="007E37F8">
        <w:trPr>
          <w:trHeight w:val="32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4067891D" w14:textId="77777777" w:rsidR="006939A7" w:rsidRPr="004F6E37" w:rsidRDefault="006939A7" w:rsidP="006939A7">
            <w:pPr>
              <w:rPr>
                <w:rFonts w:ascii="Times New Roman" w:hAnsi="Times New Roman"/>
                <w:b/>
              </w:rPr>
            </w:pPr>
            <w:r w:rsidRPr="004F6E37">
              <w:rPr>
                <w:rFonts w:ascii="Times New Roman" w:hAnsi="Times New Roman"/>
                <w:b/>
              </w:rPr>
              <w:t>Datum zaprimanja: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F03FE1E" w14:textId="77777777" w:rsidR="006939A7" w:rsidRPr="004F6E37" w:rsidRDefault="006939A7" w:rsidP="006D4A5E">
            <w:pPr>
              <w:rPr>
                <w:rFonts w:ascii="Times New Roman" w:hAnsi="Times New Roman"/>
                <w:b/>
              </w:rPr>
            </w:pPr>
            <w:r w:rsidRPr="004F6E37">
              <w:rPr>
                <w:rFonts w:ascii="Times New Roman" w:hAnsi="Times New Roman"/>
                <w:b/>
              </w:rPr>
              <w:t>____________20</w:t>
            </w:r>
            <w:r w:rsidR="00096E81">
              <w:rPr>
                <w:rFonts w:ascii="Times New Roman" w:hAnsi="Times New Roman"/>
                <w:b/>
              </w:rPr>
              <w:t>2</w:t>
            </w:r>
            <w:r w:rsidR="006D4A5E">
              <w:rPr>
                <w:rFonts w:ascii="Times New Roman" w:hAnsi="Times New Roman"/>
                <w:b/>
              </w:rPr>
              <w:t>5</w:t>
            </w:r>
            <w:r w:rsidRPr="004F6E37">
              <w:rPr>
                <w:rFonts w:ascii="Times New Roman" w:hAnsi="Times New Roman"/>
                <w:b/>
              </w:rPr>
              <w:t>.g.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38A3E9" w14:textId="77777777" w:rsidR="006939A7" w:rsidRPr="004F6E37" w:rsidRDefault="006939A7" w:rsidP="006939A7">
            <w:pPr>
              <w:rPr>
                <w:rFonts w:ascii="Times New Roman" w:hAnsi="Times New Roman"/>
                <w:b/>
              </w:rPr>
            </w:pPr>
            <w:r w:rsidRPr="004F6E37">
              <w:rPr>
                <w:rFonts w:ascii="Times New Roman" w:hAnsi="Times New Roman"/>
                <w:b/>
              </w:rPr>
              <w:t>Ime i prezime :</w:t>
            </w:r>
          </w:p>
        </w:tc>
        <w:tc>
          <w:tcPr>
            <w:tcW w:w="3686" w:type="dxa"/>
            <w:shd w:val="clear" w:color="auto" w:fill="auto"/>
          </w:tcPr>
          <w:p w14:paraId="12F4E169" w14:textId="77777777" w:rsidR="006939A7" w:rsidRPr="004F6E37" w:rsidRDefault="006939A7" w:rsidP="006939A7">
            <w:pPr>
              <w:rPr>
                <w:rFonts w:ascii="Times New Roman" w:hAnsi="Times New Roman"/>
              </w:rPr>
            </w:pPr>
          </w:p>
        </w:tc>
      </w:tr>
      <w:tr w:rsidR="006939A7" w:rsidRPr="004F6E37" w14:paraId="394B21C1" w14:textId="77777777" w:rsidTr="007E37F8">
        <w:trPr>
          <w:trHeight w:val="213"/>
        </w:trPr>
        <w:tc>
          <w:tcPr>
            <w:tcW w:w="2127" w:type="dxa"/>
            <w:vMerge/>
            <w:shd w:val="clear" w:color="auto" w:fill="auto"/>
            <w:vAlign w:val="center"/>
          </w:tcPr>
          <w:p w14:paraId="3BA49B48" w14:textId="77777777" w:rsidR="006939A7" w:rsidRPr="004F6E37" w:rsidRDefault="006939A7" w:rsidP="006939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4E5FE76" w14:textId="77777777" w:rsidR="006939A7" w:rsidRPr="004F6E37" w:rsidRDefault="006939A7" w:rsidP="006939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5FBE85" w14:textId="77777777" w:rsidR="006939A7" w:rsidRPr="004F6E37" w:rsidRDefault="006939A7" w:rsidP="006939A7">
            <w:pPr>
              <w:rPr>
                <w:rFonts w:ascii="Times New Roman" w:hAnsi="Times New Roman"/>
                <w:b/>
              </w:rPr>
            </w:pPr>
            <w:r w:rsidRPr="004F6E37">
              <w:rPr>
                <w:rFonts w:ascii="Times New Roman" w:hAnsi="Times New Roman"/>
                <w:b/>
              </w:rPr>
              <w:t>Potpis:</w:t>
            </w:r>
          </w:p>
        </w:tc>
        <w:tc>
          <w:tcPr>
            <w:tcW w:w="3686" w:type="dxa"/>
            <w:shd w:val="clear" w:color="auto" w:fill="auto"/>
          </w:tcPr>
          <w:p w14:paraId="521CE35C" w14:textId="77777777" w:rsidR="006939A7" w:rsidRPr="004F6E37" w:rsidRDefault="006939A7" w:rsidP="006939A7">
            <w:pPr>
              <w:rPr>
                <w:rFonts w:ascii="Times New Roman" w:hAnsi="Times New Roman"/>
              </w:rPr>
            </w:pPr>
          </w:p>
        </w:tc>
      </w:tr>
    </w:tbl>
    <w:p w14:paraId="125AC115" w14:textId="77777777" w:rsidR="0062661D" w:rsidRPr="004F6E37" w:rsidRDefault="0062661D" w:rsidP="007E37F8">
      <w:pPr>
        <w:suppressAutoHyphens/>
        <w:spacing w:after="0"/>
        <w:jc w:val="both"/>
        <w:rPr>
          <w:rFonts w:ascii="Times New Roman" w:hAnsi="Times New Roman"/>
          <w:sz w:val="2"/>
          <w:szCs w:val="2"/>
          <w:lang w:eastAsia="ar-SA"/>
        </w:rPr>
      </w:pPr>
    </w:p>
    <w:sectPr w:rsidR="0062661D" w:rsidRPr="004F6E37" w:rsidSect="0059298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8" w15:restartNumberingAfterBreak="0">
    <w:nsid w:val="15372242"/>
    <w:multiLevelType w:val="hybridMultilevel"/>
    <w:tmpl w:val="A7C82FF2"/>
    <w:lvl w:ilvl="0" w:tplc="C574A19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 w15:restartNumberingAfterBreak="0">
    <w:nsid w:val="276458EE"/>
    <w:multiLevelType w:val="hybridMultilevel"/>
    <w:tmpl w:val="25AC86AE"/>
    <w:lvl w:ilvl="0" w:tplc="EC7E54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04C49"/>
    <w:multiLevelType w:val="hybridMultilevel"/>
    <w:tmpl w:val="4920ABC2"/>
    <w:lvl w:ilvl="0" w:tplc="786C48C6">
      <w:start w:val="80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D37351"/>
    <w:multiLevelType w:val="hybridMultilevel"/>
    <w:tmpl w:val="FB92ACA0"/>
    <w:lvl w:ilvl="0" w:tplc="DC18469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9587F51"/>
    <w:multiLevelType w:val="hybridMultilevel"/>
    <w:tmpl w:val="32BEECA8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1D7683E"/>
    <w:multiLevelType w:val="multilevel"/>
    <w:tmpl w:val="B90E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765DFF"/>
    <w:multiLevelType w:val="multilevel"/>
    <w:tmpl w:val="79CE69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2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A67293"/>
    <w:multiLevelType w:val="hybridMultilevel"/>
    <w:tmpl w:val="726C344C"/>
    <w:lvl w:ilvl="0" w:tplc="041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7CB92A1F"/>
    <w:multiLevelType w:val="hybridMultilevel"/>
    <w:tmpl w:val="5FD0429A"/>
    <w:lvl w:ilvl="0" w:tplc="041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7EC11522"/>
    <w:multiLevelType w:val="hybridMultilevel"/>
    <w:tmpl w:val="BCEAED18"/>
    <w:lvl w:ilvl="0" w:tplc="041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16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A"/>
    <w:rsid w:val="00021BFC"/>
    <w:rsid w:val="00022279"/>
    <w:rsid w:val="00025EA5"/>
    <w:rsid w:val="00040DF9"/>
    <w:rsid w:val="00044058"/>
    <w:rsid w:val="000521B8"/>
    <w:rsid w:val="00061519"/>
    <w:rsid w:val="00064740"/>
    <w:rsid w:val="00064E0A"/>
    <w:rsid w:val="00065105"/>
    <w:rsid w:val="000668F9"/>
    <w:rsid w:val="00067FE1"/>
    <w:rsid w:val="000735F7"/>
    <w:rsid w:val="0007477B"/>
    <w:rsid w:val="0008072E"/>
    <w:rsid w:val="00084924"/>
    <w:rsid w:val="00085AE4"/>
    <w:rsid w:val="000953A1"/>
    <w:rsid w:val="00095A5C"/>
    <w:rsid w:val="00096E81"/>
    <w:rsid w:val="000A20FB"/>
    <w:rsid w:val="000A4F1C"/>
    <w:rsid w:val="000A7123"/>
    <w:rsid w:val="000F78EF"/>
    <w:rsid w:val="00101C1B"/>
    <w:rsid w:val="00111527"/>
    <w:rsid w:val="00111E50"/>
    <w:rsid w:val="00112B07"/>
    <w:rsid w:val="00112E30"/>
    <w:rsid w:val="0012697D"/>
    <w:rsid w:val="00130E62"/>
    <w:rsid w:val="0014608F"/>
    <w:rsid w:val="00155457"/>
    <w:rsid w:val="00160C17"/>
    <w:rsid w:val="001630D0"/>
    <w:rsid w:val="00171070"/>
    <w:rsid w:val="001743B3"/>
    <w:rsid w:val="0018348F"/>
    <w:rsid w:val="00190042"/>
    <w:rsid w:val="001A0A47"/>
    <w:rsid w:val="001A22D0"/>
    <w:rsid w:val="001A65B4"/>
    <w:rsid w:val="001A7004"/>
    <w:rsid w:val="001B6A7F"/>
    <w:rsid w:val="001C09A3"/>
    <w:rsid w:val="001C0C4C"/>
    <w:rsid w:val="001D18FA"/>
    <w:rsid w:val="001D26C5"/>
    <w:rsid w:val="001D3E91"/>
    <w:rsid w:val="001D5718"/>
    <w:rsid w:val="001D664A"/>
    <w:rsid w:val="001E1EEF"/>
    <w:rsid w:val="001F07BC"/>
    <w:rsid w:val="001F37C3"/>
    <w:rsid w:val="00200AEC"/>
    <w:rsid w:val="002123D4"/>
    <w:rsid w:val="002137EE"/>
    <w:rsid w:val="0022046D"/>
    <w:rsid w:val="00255331"/>
    <w:rsid w:val="002567E4"/>
    <w:rsid w:val="00266E94"/>
    <w:rsid w:val="00281763"/>
    <w:rsid w:val="00291EFD"/>
    <w:rsid w:val="0029394B"/>
    <w:rsid w:val="002941FE"/>
    <w:rsid w:val="002A00B5"/>
    <w:rsid w:val="002A03DB"/>
    <w:rsid w:val="002A5E51"/>
    <w:rsid w:val="002B6A64"/>
    <w:rsid w:val="002C23D5"/>
    <w:rsid w:val="002D3BDA"/>
    <w:rsid w:val="002E7289"/>
    <w:rsid w:val="002F4D6A"/>
    <w:rsid w:val="00301C1B"/>
    <w:rsid w:val="00303E56"/>
    <w:rsid w:val="00307EC4"/>
    <w:rsid w:val="0031213B"/>
    <w:rsid w:val="00316345"/>
    <w:rsid w:val="003231B0"/>
    <w:rsid w:val="00327A34"/>
    <w:rsid w:val="0034176B"/>
    <w:rsid w:val="00362424"/>
    <w:rsid w:val="00380DC0"/>
    <w:rsid w:val="00383595"/>
    <w:rsid w:val="00385DA7"/>
    <w:rsid w:val="00387BAD"/>
    <w:rsid w:val="003A211B"/>
    <w:rsid w:val="003A4E3A"/>
    <w:rsid w:val="003B6C44"/>
    <w:rsid w:val="003D650C"/>
    <w:rsid w:val="003F62B3"/>
    <w:rsid w:val="00400116"/>
    <w:rsid w:val="00406D37"/>
    <w:rsid w:val="00433665"/>
    <w:rsid w:val="004364CB"/>
    <w:rsid w:val="004A2C31"/>
    <w:rsid w:val="004B3A42"/>
    <w:rsid w:val="004C5EDE"/>
    <w:rsid w:val="004C701B"/>
    <w:rsid w:val="004D6053"/>
    <w:rsid w:val="004E5B41"/>
    <w:rsid w:val="004E5C58"/>
    <w:rsid w:val="004E7706"/>
    <w:rsid w:val="004F3C9C"/>
    <w:rsid w:val="004F5473"/>
    <w:rsid w:val="004F651A"/>
    <w:rsid w:val="004F6E37"/>
    <w:rsid w:val="00501E36"/>
    <w:rsid w:val="00502029"/>
    <w:rsid w:val="00502999"/>
    <w:rsid w:val="00502E1D"/>
    <w:rsid w:val="005047FF"/>
    <w:rsid w:val="005064F7"/>
    <w:rsid w:val="00514856"/>
    <w:rsid w:val="00524825"/>
    <w:rsid w:val="00524CD1"/>
    <w:rsid w:val="0053673A"/>
    <w:rsid w:val="005641FB"/>
    <w:rsid w:val="0057572A"/>
    <w:rsid w:val="00582B51"/>
    <w:rsid w:val="00591A2D"/>
    <w:rsid w:val="0059298E"/>
    <w:rsid w:val="00592DB7"/>
    <w:rsid w:val="00593077"/>
    <w:rsid w:val="005A0F10"/>
    <w:rsid w:val="005A33E0"/>
    <w:rsid w:val="005B32CC"/>
    <w:rsid w:val="005C3C30"/>
    <w:rsid w:val="005D2AB7"/>
    <w:rsid w:val="005E1329"/>
    <w:rsid w:val="005E20A5"/>
    <w:rsid w:val="005F3D79"/>
    <w:rsid w:val="00601BAE"/>
    <w:rsid w:val="0062661D"/>
    <w:rsid w:val="006404A0"/>
    <w:rsid w:val="00647E55"/>
    <w:rsid w:val="0066463B"/>
    <w:rsid w:val="00664C87"/>
    <w:rsid w:val="00673267"/>
    <w:rsid w:val="0068108C"/>
    <w:rsid w:val="00682A76"/>
    <w:rsid w:val="00691CEC"/>
    <w:rsid w:val="006939A7"/>
    <w:rsid w:val="006A20F8"/>
    <w:rsid w:val="006B6466"/>
    <w:rsid w:val="006B7DD0"/>
    <w:rsid w:val="006C3FDB"/>
    <w:rsid w:val="006C5BF0"/>
    <w:rsid w:val="006C7FAC"/>
    <w:rsid w:val="006D35BA"/>
    <w:rsid w:val="006D4A5E"/>
    <w:rsid w:val="006D4B09"/>
    <w:rsid w:val="006E6D90"/>
    <w:rsid w:val="006F394B"/>
    <w:rsid w:val="0070506D"/>
    <w:rsid w:val="00713677"/>
    <w:rsid w:val="00736BCE"/>
    <w:rsid w:val="00737258"/>
    <w:rsid w:val="00744E2D"/>
    <w:rsid w:val="0075147E"/>
    <w:rsid w:val="00751E6A"/>
    <w:rsid w:val="00752CBC"/>
    <w:rsid w:val="00760019"/>
    <w:rsid w:val="007872B2"/>
    <w:rsid w:val="007877AB"/>
    <w:rsid w:val="007936BF"/>
    <w:rsid w:val="007953C6"/>
    <w:rsid w:val="00796467"/>
    <w:rsid w:val="0079646F"/>
    <w:rsid w:val="007A3B6B"/>
    <w:rsid w:val="007A74AF"/>
    <w:rsid w:val="007B453F"/>
    <w:rsid w:val="007B6108"/>
    <w:rsid w:val="007C2BAF"/>
    <w:rsid w:val="007D123D"/>
    <w:rsid w:val="007D7CA7"/>
    <w:rsid w:val="007E20A5"/>
    <w:rsid w:val="007E2D8F"/>
    <w:rsid w:val="007E37F8"/>
    <w:rsid w:val="007E46CF"/>
    <w:rsid w:val="007F732F"/>
    <w:rsid w:val="008036F7"/>
    <w:rsid w:val="00805661"/>
    <w:rsid w:val="0081279E"/>
    <w:rsid w:val="008228D6"/>
    <w:rsid w:val="00825B87"/>
    <w:rsid w:val="0083320D"/>
    <w:rsid w:val="00834201"/>
    <w:rsid w:val="00843C2E"/>
    <w:rsid w:val="00847397"/>
    <w:rsid w:val="00853038"/>
    <w:rsid w:val="00863910"/>
    <w:rsid w:val="00870A23"/>
    <w:rsid w:val="0087393F"/>
    <w:rsid w:val="0087561E"/>
    <w:rsid w:val="0087692B"/>
    <w:rsid w:val="00877FFC"/>
    <w:rsid w:val="008830F1"/>
    <w:rsid w:val="008832A2"/>
    <w:rsid w:val="00895BBB"/>
    <w:rsid w:val="0089706B"/>
    <w:rsid w:val="008A0B4D"/>
    <w:rsid w:val="008A65D2"/>
    <w:rsid w:val="008C30F3"/>
    <w:rsid w:val="008D0FE1"/>
    <w:rsid w:val="008E47AD"/>
    <w:rsid w:val="008F1C8F"/>
    <w:rsid w:val="008F79C4"/>
    <w:rsid w:val="00911812"/>
    <w:rsid w:val="00921147"/>
    <w:rsid w:val="00922337"/>
    <w:rsid w:val="00940FCC"/>
    <w:rsid w:val="009538A3"/>
    <w:rsid w:val="00956960"/>
    <w:rsid w:val="00963C3B"/>
    <w:rsid w:val="00966212"/>
    <w:rsid w:val="00981F9E"/>
    <w:rsid w:val="009833FC"/>
    <w:rsid w:val="00983F92"/>
    <w:rsid w:val="009846E7"/>
    <w:rsid w:val="009925BB"/>
    <w:rsid w:val="009A3181"/>
    <w:rsid w:val="009B0322"/>
    <w:rsid w:val="009B17BF"/>
    <w:rsid w:val="009B4D0D"/>
    <w:rsid w:val="009C6E05"/>
    <w:rsid w:val="009D2F1C"/>
    <w:rsid w:val="009D66F2"/>
    <w:rsid w:val="009E32A4"/>
    <w:rsid w:val="009F560B"/>
    <w:rsid w:val="00A23CF1"/>
    <w:rsid w:val="00A32EF7"/>
    <w:rsid w:val="00A410C7"/>
    <w:rsid w:val="00A52953"/>
    <w:rsid w:val="00A62582"/>
    <w:rsid w:val="00A66DEC"/>
    <w:rsid w:val="00A66FC3"/>
    <w:rsid w:val="00A70212"/>
    <w:rsid w:val="00A723C4"/>
    <w:rsid w:val="00A852AB"/>
    <w:rsid w:val="00A85BF6"/>
    <w:rsid w:val="00A8736F"/>
    <w:rsid w:val="00A940B5"/>
    <w:rsid w:val="00A957A7"/>
    <w:rsid w:val="00A966E4"/>
    <w:rsid w:val="00AA2318"/>
    <w:rsid w:val="00AC0B6B"/>
    <w:rsid w:val="00AC206C"/>
    <w:rsid w:val="00AD58FD"/>
    <w:rsid w:val="00AE4CD5"/>
    <w:rsid w:val="00AE77AC"/>
    <w:rsid w:val="00AF0767"/>
    <w:rsid w:val="00AF0CFC"/>
    <w:rsid w:val="00AF66BB"/>
    <w:rsid w:val="00B02F1A"/>
    <w:rsid w:val="00B04E65"/>
    <w:rsid w:val="00B24D18"/>
    <w:rsid w:val="00B275D6"/>
    <w:rsid w:val="00B279A3"/>
    <w:rsid w:val="00B32ABC"/>
    <w:rsid w:val="00B417D2"/>
    <w:rsid w:val="00B429AC"/>
    <w:rsid w:val="00B73F60"/>
    <w:rsid w:val="00B77F39"/>
    <w:rsid w:val="00B80264"/>
    <w:rsid w:val="00B93692"/>
    <w:rsid w:val="00BA0121"/>
    <w:rsid w:val="00BA22CF"/>
    <w:rsid w:val="00BB1C70"/>
    <w:rsid w:val="00BB59E8"/>
    <w:rsid w:val="00BC6EE3"/>
    <w:rsid w:val="00BC70A2"/>
    <w:rsid w:val="00BC7C49"/>
    <w:rsid w:val="00BD0F8F"/>
    <w:rsid w:val="00BD240E"/>
    <w:rsid w:val="00BD4B39"/>
    <w:rsid w:val="00BE34A9"/>
    <w:rsid w:val="00BF0B03"/>
    <w:rsid w:val="00BF39EB"/>
    <w:rsid w:val="00BF752F"/>
    <w:rsid w:val="00C07624"/>
    <w:rsid w:val="00C1175B"/>
    <w:rsid w:val="00C11DD7"/>
    <w:rsid w:val="00C15638"/>
    <w:rsid w:val="00C16638"/>
    <w:rsid w:val="00C43306"/>
    <w:rsid w:val="00C44EBB"/>
    <w:rsid w:val="00C45BA7"/>
    <w:rsid w:val="00C479D4"/>
    <w:rsid w:val="00C50BB1"/>
    <w:rsid w:val="00C84E23"/>
    <w:rsid w:val="00C857F8"/>
    <w:rsid w:val="00CB4F2B"/>
    <w:rsid w:val="00CB62EE"/>
    <w:rsid w:val="00CC4BEB"/>
    <w:rsid w:val="00CC55E8"/>
    <w:rsid w:val="00CD321A"/>
    <w:rsid w:val="00CE616B"/>
    <w:rsid w:val="00CE787D"/>
    <w:rsid w:val="00D034F0"/>
    <w:rsid w:val="00D119A5"/>
    <w:rsid w:val="00D15DC7"/>
    <w:rsid w:val="00D22F59"/>
    <w:rsid w:val="00D31295"/>
    <w:rsid w:val="00D55562"/>
    <w:rsid w:val="00D868B3"/>
    <w:rsid w:val="00D96257"/>
    <w:rsid w:val="00DC276B"/>
    <w:rsid w:val="00DC2B4F"/>
    <w:rsid w:val="00DC378A"/>
    <w:rsid w:val="00DE3274"/>
    <w:rsid w:val="00E00510"/>
    <w:rsid w:val="00E238CF"/>
    <w:rsid w:val="00E309E0"/>
    <w:rsid w:val="00E318C9"/>
    <w:rsid w:val="00E36A8F"/>
    <w:rsid w:val="00E37F46"/>
    <w:rsid w:val="00E4033F"/>
    <w:rsid w:val="00E53C33"/>
    <w:rsid w:val="00E61BEE"/>
    <w:rsid w:val="00E62538"/>
    <w:rsid w:val="00E66367"/>
    <w:rsid w:val="00E70695"/>
    <w:rsid w:val="00E87F9F"/>
    <w:rsid w:val="00E923C6"/>
    <w:rsid w:val="00EC03C3"/>
    <w:rsid w:val="00EC4A84"/>
    <w:rsid w:val="00EE3B41"/>
    <w:rsid w:val="00F026D0"/>
    <w:rsid w:val="00F0723D"/>
    <w:rsid w:val="00F117BC"/>
    <w:rsid w:val="00F12018"/>
    <w:rsid w:val="00F12D66"/>
    <w:rsid w:val="00F26905"/>
    <w:rsid w:val="00F32DD8"/>
    <w:rsid w:val="00F34F3A"/>
    <w:rsid w:val="00F4295E"/>
    <w:rsid w:val="00F50A89"/>
    <w:rsid w:val="00F52F1B"/>
    <w:rsid w:val="00F54311"/>
    <w:rsid w:val="00F54E43"/>
    <w:rsid w:val="00F6541E"/>
    <w:rsid w:val="00F729EE"/>
    <w:rsid w:val="00F760C8"/>
    <w:rsid w:val="00F77326"/>
    <w:rsid w:val="00F85A1D"/>
    <w:rsid w:val="00FA184B"/>
    <w:rsid w:val="00FC41EF"/>
    <w:rsid w:val="00FF198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D54B"/>
  <w15:docId w15:val="{07909281-CA92-4DA4-AD48-21FBB9CA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CB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7A3B6B"/>
    <w:pPr>
      <w:tabs>
        <w:tab w:val="decimal" w:pos="360"/>
      </w:tabs>
    </w:pPr>
    <w:rPr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7A3B6B"/>
    <w:pPr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TekstfusnoteChar">
    <w:name w:val="Tekst fusnote Char"/>
    <w:link w:val="Tekstfusnote"/>
    <w:uiPriority w:val="99"/>
    <w:rsid w:val="007A3B6B"/>
    <w:rPr>
      <w:rFonts w:eastAsia="Times New Roman"/>
      <w:sz w:val="20"/>
      <w:szCs w:val="20"/>
      <w:lang w:eastAsia="hr-HR"/>
    </w:rPr>
  </w:style>
  <w:style w:type="character" w:styleId="Neupadljivoisticanje">
    <w:name w:val="Subtle Emphasis"/>
    <w:uiPriority w:val="19"/>
    <w:qFormat/>
    <w:rsid w:val="007A3B6B"/>
    <w:rPr>
      <w:i/>
      <w:iCs/>
      <w:color w:val="7F7F7F"/>
    </w:rPr>
  </w:style>
  <w:style w:type="table" w:styleId="Srednjesjenanje2-Isticanje5">
    <w:name w:val="Medium Shading 2 Accent 5"/>
    <w:basedOn w:val="Obinatablica"/>
    <w:uiPriority w:val="64"/>
    <w:rsid w:val="007A3B6B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59"/>
    <w:rsid w:val="00067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06D3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06D37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FA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85DA6-CD70-47E7-90A3-12B55133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3969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Karlovačka županija</Company>
  <LinksUpToDate>false</LinksUpToDate>
  <CharactersWithSpaces>26540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Stanković Čohan</dc:creator>
  <cp:lastModifiedBy>Kaja</cp:lastModifiedBy>
  <cp:revision>2</cp:revision>
  <cp:lastPrinted>2025-10-24T07:27:00Z</cp:lastPrinted>
  <dcterms:created xsi:type="dcterms:W3CDTF">2026-01-07T08:47:00Z</dcterms:created>
  <dcterms:modified xsi:type="dcterms:W3CDTF">2026-01-07T08:47:00Z</dcterms:modified>
</cp:coreProperties>
</file>