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bcbb145ef492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19804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STRUKOVNA ŠKOLA GOSPIĆ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2.987.331,44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3.059.674,59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2.909.079,30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3.148.451,81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88.777,22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79.581,36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163.797,46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79.581,36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159.757,46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1.329,22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248.534,68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Manjak prihoda i primitaka raspoloživ u sljedećem obračunskom razdoblju iznosi 145.319,66 €, koji se sastoji od prenesenog viška iz prethodne godine u iznosu od 103.215,02 € i manjka prihoda tekuće godine u iznosu od 248.534,68 €. Navedeni manjak je metodološki manjak koji je proizašao iz knjiženja za nastale obveze za plaću 12/2025 i režijske troškove 12/2025, koji su podmireni u siječnju 2026.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Škola, nema dospjelih obveza, ovo su nedospjele obvez 12/2025., podmirene u siječnju 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je imala projekte od:  Projekt GUSTI IF 563, Projekt za pomoćnike u nastavi  - "Zajedno za budućnost", IF 561, projekt Shema školskog voća IF 565 i Projekt u području digitalne transformacije i zelene tranzicije" IF 581.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3d12ae1b54fa9" /></Relationships>
</file>